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Open Sans" w:hAnsi="Open Sans" w:cs="Open Sans"/>
          <w:b/>
          <w:bCs/>
          <w:color w:val="004A91"/>
        </w:rPr>
        <w:id w:val="1622493806"/>
        <w:lock w:val="sdtLocked"/>
        <w:placeholder>
          <w:docPart w:val="DefaultPlaceholder_1081868574"/>
        </w:placeholder>
        <w15:appearance w15:val="hidden"/>
      </w:sdtPr>
      <w:sdtEndPr>
        <w:rPr>
          <w:sz w:val="20"/>
          <w:szCs w:val="20"/>
        </w:rPr>
      </w:sdtEndPr>
      <w:sdtContent>
        <w:p w14:paraId="50190ED1" w14:textId="77777777" w:rsidR="00DB171D" w:rsidRPr="000F3544" w:rsidRDefault="00A0571C">
          <w:pPr>
            <w:rPr>
              <w:rFonts w:ascii="Open Sans" w:hAnsi="Open Sans" w:cs="Open Sans"/>
              <w:b/>
              <w:color w:val="004A91"/>
              <w:sz w:val="20"/>
            </w:rPr>
          </w:pPr>
          <w:r w:rsidRPr="000F3544">
            <w:rPr>
              <w:rFonts w:ascii="Open Sans" w:hAnsi="Open Sans" w:cs="Open Sans"/>
              <w:b/>
              <w:noProof/>
              <w:color w:val="004A91"/>
              <w:sz w:val="44"/>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544">
            <w:rPr>
              <w:rFonts w:ascii="Open Sans" w:hAnsi="Open Sans" w:cs="Open Sans"/>
              <w:b/>
              <w:color w:val="004A91"/>
            </w:rPr>
            <w:t>The Metropolitan Area Planning Council (MAPC) invites applications for the position of:</w:t>
          </w:r>
          <w:r w:rsidRPr="000F3544">
            <w:rPr>
              <w:rFonts w:ascii="Open Sans" w:hAnsi="Open Sans" w:cs="Open Sans"/>
              <w:b/>
              <w:color w:val="004A91"/>
              <w:sz w:val="20"/>
            </w:rPr>
            <w:t xml:space="preserve"> </w:t>
          </w:r>
        </w:p>
      </w:sdtContent>
    </w:sdt>
    <w:sdt>
      <w:sdtPr>
        <w:rPr>
          <w:rFonts w:ascii="Open Sans" w:hAnsi="Open Sans" w:cs="Open Sans"/>
          <w:b/>
          <w:bCs/>
          <w:color w:val="000000" w:themeColor="text1"/>
          <w:sz w:val="40"/>
          <w:szCs w:val="40"/>
        </w:rPr>
        <w:id w:val="839977028"/>
        <w:placeholder>
          <w:docPart w:val="DefaultPlaceholder_1081868574"/>
        </w:placeholder>
      </w:sdtPr>
      <w:sdtEndPr/>
      <w:sdtContent>
        <w:p w14:paraId="6C5A44AF" w14:textId="0A7FF119" w:rsidR="00A0571C" w:rsidRPr="00AB596A" w:rsidRDefault="00EF0A9B">
          <w:pPr>
            <w:rPr>
              <w:rFonts w:ascii="Open Sans" w:hAnsi="Open Sans" w:cs="Open Sans"/>
              <w:b/>
              <w:color w:val="000000" w:themeColor="text1"/>
              <w:sz w:val="40"/>
            </w:rPr>
          </w:pPr>
          <w:r>
            <w:rPr>
              <w:rFonts w:ascii="Open Sans" w:hAnsi="Open Sans" w:cs="Open Sans"/>
              <w:b/>
              <w:color w:val="000000" w:themeColor="text1"/>
              <w:sz w:val="40"/>
            </w:rPr>
            <w:t>Regional Housing and Land Use Planner II</w:t>
          </w:r>
        </w:p>
      </w:sdtContent>
    </w:sdt>
    <w:p w14:paraId="5E09E8D4" w14:textId="77777777" w:rsidR="00A0571C" w:rsidRDefault="00A0571C" w:rsidP="00AB596A">
      <w:pPr>
        <w:pBdr>
          <w:bottom w:val="single" w:sz="18" w:space="1" w:color="004A91"/>
        </w:pBdr>
        <w:rPr>
          <w:rFonts w:ascii="Open Sans" w:hAnsi="Open Sans" w:cs="Open Sans"/>
          <w:b/>
        </w:rPr>
      </w:pPr>
    </w:p>
    <w:p w14:paraId="3D360593" w14:textId="77777777" w:rsidR="00AB596A" w:rsidRPr="009F2A67" w:rsidRDefault="00AB596A">
      <w:pPr>
        <w:rPr>
          <w:rFonts w:ascii="Open Sans" w:hAnsi="Open Sans" w:cs="Open Sans"/>
          <w:b/>
          <w:color w:val="004A91"/>
          <w:sz w:val="2"/>
          <w:szCs w:val="2"/>
        </w:rPr>
      </w:pPr>
    </w:p>
    <w:p w14:paraId="7BA9D79D" w14:textId="465180A8" w:rsidR="009109E4" w:rsidRDefault="00777B86">
      <w:pPr>
        <w:rPr>
          <w:rFonts w:ascii="Open Sans" w:hAnsi="Open Sans" w:cs="Open Sans"/>
        </w:rPr>
      </w:pPr>
      <w:sdt>
        <w:sdtPr>
          <w:rPr>
            <w:rFonts w:ascii="Open Sans" w:hAnsi="Open Sans" w:cs="Open Sans"/>
            <w:b/>
            <w:color w:val="004A91"/>
          </w:rPr>
          <w:id w:val="19051067"/>
          <w:lock w:val="sdtLocked"/>
          <w:placeholder>
            <w:docPart w:val="DefaultPlaceholder_1081868574"/>
          </w:placeholder>
          <w15:appearance w15:val="hidden"/>
        </w:sdtPr>
        <w:sdtEndPr/>
        <w:sdtContent>
          <w:r w:rsidR="001E0165" w:rsidRPr="001E0165">
            <w:rPr>
              <w:rFonts w:ascii="Open Sans" w:hAnsi="Open Sans" w:cs="Open Sans"/>
              <w:b/>
              <w:color w:val="004A91"/>
            </w:rPr>
            <w:t>SALARY:</w:t>
          </w:r>
        </w:sdtContent>
      </w:sdt>
      <w:r w:rsidR="001E0165">
        <w:rPr>
          <w:rFonts w:ascii="Open Sans" w:hAnsi="Open Sans" w:cs="Open Sans"/>
          <w:b/>
        </w:rPr>
        <w:t xml:space="preserve"> </w:t>
      </w:r>
      <w:sdt>
        <w:sdtPr>
          <w:rPr>
            <w:rFonts w:ascii="Open Sans" w:hAnsi="Open Sans" w:cs="Open Sans"/>
            <w:b/>
          </w:rPr>
          <w:id w:val="-517383383"/>
          <w:placeholder>
            <w:docPart w:val="DefaultPlaceholder_1081868574"/>
          </w:placeholder>
        </w:sdtPr>
        <w:sdtEndPr>
          <w:rPr>
            <w:b w:val="0"/>
          </w:rPr>
        </w:sdtEndPr>
        <w:sdtContent>
          <w:r w:rsidR="00EF0A9B">
            <w:rPr>
              <w:rFonts w:ascii="Open Sans" w:hAnsi="Open Sans" w:cs="Open Sans"/>
            </w:rPr>
            <w:t>$</w:t>
          </w:r>
          <w:r>
            <w:rPr>
              <w:rFonts w:ascii="Open Sans" w:hAnsi="Open Sans" w:cs="Open Sans"/>
            </w:rPr>
            <w:t>72</w:t>
          </w:r>
          <w:r w:rsidR="00EF0A9B">
            <w:rPr>
              <w:rFonts w:ascii="Open Sans" w:hAnsi="Open Sans" w:cs="Open Sans"/>
            </w:rPr>
            <w:t>,000</w:t>
          </w:r>
          <w:r>
            <w:rPr>
              <w:rFonts w:ascii="Open Sans" w:hAnsi="Open Sans" w:cs="Open Sans"/>
            </w:rPr>
            <w:t xml:space="preserve"> </w:t>
          </w:r>
          <w:r w:rsidR="00EF0A9B">
            <w:rPr>
              <w:rFonts w:ascii="Open Sans" w:hAnsi="Open Sans" w:cs="Open Sans"/>
            </w:rPr>
            <w:t>-</w:t>
          </w:r>
          <w:r>
            <w:rPr>
              <w:rFonts w:ascii="Open Sans" w:hAnsi="Open Sans" w:cs="Open Sans"/>
            </w:rPr>
            <w:t xml:space="preserve"> $82</w:t>
          </w:r>
          <w:r w:rsidR="00EF0A9B">
            <w:rPr>
              <w:rFonts w:ascii="Open Sans" w:hAnsi="Open Sans" w:cs="Open Sans"/>
            </w:rPr>
            <w:t>,000</w:t>
          </w:r>
        </w:sdtContent>
      </w:sdt>
      <w:r w:rsidR="00A0571C">
        <w:rPr>
          <w:rFonts w:ascii="Open Sans" w:hAnsi="Open Sans" w:cs="Open Sans"/>
        </w:rPr>
        <w:t xml:space="preserve"> </w:t>
      </w:r>
    </w:p>
    <w:p w14:paraId="37B0D1C8" w14:textId="7113DDCB" w:rsidR="00A0571C" w:rsidRDefault="00777B86" w:rsidP="00EB19AF">
      <w:pPr>
        <w:tabs>
          <w:tab w:val="left" w:pos="2640"/>
        </w:tabs>
        <w:rPr>
          <w:rFonts w:ascii="Open Sans" w:hAnsi="Open Sans" w:cs="Open Sans"/>
          <w:b/>
        </w:rPr>
      </w:pPr>
      <w:sdt>
        <w:sdtPr>
          <w:rPr>
            <w:rFonts w:ascii="Open Sans" w:hAnsi="Open Sans" w:cs="Open Sans"/>
            <w:b/>
            <w:color w:val="004A91"/>
          </w:rPr>
          <w:id w:val="-2141798359"/>
          <w:lock w:val="sdtLocked"/>
          <w:placeholder>
            <w:docPart w:val="DefaultPlaceholder_1081868574"/>
          </w:placeholder>
          <w15:appearance w15:val="hidden"/>
        </w:sdtPr>
        <w:sdtEndPr/>
        <w:sdtContent>
          <w:r w:rsidR="001E0165">
            <w:rPr>
              <w:rFonts w:ascii="Open Sans" w:hAnsi="Open Sans" w:cs="Open Sans"/>
              <w:b/>
              <w:color w:val="004A91"/>
            </w:rPr>
            <w:t>DESCRIPTION</w:t>
          </w:r>
        </w:sdtContent>
      </w:sdt>
      <w:r w:rsidR="000C0087">
        <w:rPr>
          <w:rFonts w:ascii="Open Sans" w:hAnsi="Open Sans" w:cs="Open Sans"/>
          <w:b/>
          <w:color w:val="004A91"/>
        </w:rPr>
        <w:t>:</w:t>
      </w:r>
      <w:r w:rsidR="00EB19AF">
        <w:rPr>
          <w:rFonts w:ascii="Open Sans" w:hAnsi="Open Sans" w:cs="Open Sans"/>
          <w:b/>
          <w:color w:val="004A91"/>
        </w:rPr>
        <w:t xml:space="preserve"> </w:t>
      </w:r>
      <w:r w:rsidR="00EB19AF">
        <w:rPr>
          <w:rFonts w:ascii="Open Sans" w:hAnsi="Open Sans" w:cs="Open Sans"/>
          <w:b/>
          <w:color w:val="004A91"/>
        </w:rPr>
        <w:tab/>
      </w:r>
    </w:p>
    <w:sdt>
      <w:sdtPr>
        <w:id w:val="1230497841"/>
        <w:placeholder>
          <w:docPart w:val="DefaultPlaceholder_1081868574"/>
        </w:placeholder>
      </w:sdtPr>
      <w:sdtEndPr>
        <w:rPr>
          <w:i/>
          <w:iCs/>
        </w:rPr>
      </w:sdtEndPr>
      <w:sdtContent>
        <w:p w14:paraId="156CA978" w14:textId="78644389" w:rsidR="00BE1E49" w:rsidRPr="007E5599" w:rsidRDefault="00BE1E49" w:rsidP="007E5599">
          <w:pPr>
            <w:rPr>
              <w:rFonts w:ascii="Open Sans" w:hAnsi="Open Sans" w:cs="Open Sans"/>
            </w:rPr>
          </w:pPr>
          <w:r w:rsidRPr="007E5599">
            <w:rPr>
              <w:rFonts w:ascii="Open Sans" w:hAnsi="Open Sans" w:cs="Open Sans"/>
            </w:rPr>
            <w:t xml:space="preserve">The Metropolitan Area Planning Council (MAPC) seeks </w:t>
          </w:r>
          <w:r w:rsidR="00EF0A9B" w:rsidRPr="007E5599">
            <w:rPr>
              <w:rFonts w:ascii="Open Sans" w:hAnsi="Open Sans" w:cs="Open Sans"/>
            </w:rPr>
            <w:t xml:space="preserve">candidates for the position of Regional Housing and Land Use Planner II to join the agency's Housing </w:t>
          </w:r>
          <w:r w:rsidR="00DA7CA2" w:rsidRPr="007E5599">
            <w:rPr>
              <w:rFonts w:ascii="Open Sans" w:hAnsi="Open Sans" w:cs="Open Sans"/>
            </w:rPr>
            <w:t>Division</w:t>
          </w:r>
          <w:r w:rsidR="00EF0A9B" w:rsidRPr="007E5599">
            <w:rPr>
              <w:rFonts w:ascii="Open Sans" w:hAnsi="Open Sans" w:cs="Open Sans"/>
            </w:rPr>
            <w:t xml:space="preserve"> within the Land Use Department. </w:t>
          </w:r>
          <w:r w:rsidR="008B0B08" w:rsidRPr="007E5599">
            <w:rPr>
              <w:rFonts w:ascii="Open Sans" w:hAnsi="Open Sans" w:cs="Open Sans"/>
              <w:spacing w:val="-2"/>
              <w:w w:val="105"/>
            </w:rPr>
            <w:t>T</w:t>
          </w:r>
          <w:r w:rsidR="008B0B08" w:rsidRPr="007E5599">
            <w:rPr>
              <w:rFonts w:ascii="Open Sans" w:hAnsi="Open Sans" w:cs="Open Sans"/>
              <w:w w:val="105"/>
            </w:rPr>
            <w:t>h</w:t>
          </w:r>
          <w:r w:rsidR="008B0B08" w:rsidRPr="007E5599">
            <w:rPr>
              <w:rFonts w:ascii="Open Sans" w:hAnsi="Open Sans" w:cs="Open Sans"/>
              <w:spacing w:val="-2"/>
              <w:w w:val="105"/>
            </w:rPr>
            <w:t>e</w:t>
          </w:r>
          <w:r w:rsidR="008B0B08" w:rsidRPr="007E5599">
            <w:rPr>
              <w:rFonts w:ascii="Open Sans" w:hAnsi="Open Sans" w:cs="Open Sans"/>
              <w:spacing w:val="-3"/>
              <w:w w:val="105"/>
            </w:rPr>
            <w:t xml:space="preserve"> </w:t>
          </w:r>
          <w:r w:rsidR="008B0B08" w:rsidRPr="007E5599">
            <w:rPr>
              <w:rFonts w:ascii="Open Sans" w:hAnsi="Open Sans" w:cs="Open Sans"/>
              <w:w w:val="105"/>
            </w:rPr>
            <w:t>id</w:t>
          </w:r>
          <w:r w:rsidR="008B0B08" w:rsidRPr="007E5599">
            <w:rPr>
              <w:rFonts w:ascii="Open Sans" w:hAnsi="Open Sans" w:cs="Open Sans"/>
              <w:spacing w:val="-2"/>
              <w:w w:val="105"/>
            </w:rPr>
            <w:t>e</w:t>
          </w:r>
          <w:r w:rsidR="008B0B08" w:rsidRPr="007E5599">
            <w:rPr>
              <w:rFonts w:ascii="Open Sans" w:hAnsi="Open Sans" w:cs="Open Sans"/>
              <w:w w:val="105"/>
            </w:rPr>
            <w:t>al</w:t>
          </w:r>
          <w:r w:rsidR="008B0B08" w:rsidRPr="007E5599">
            <w:rPr>
              <w:rFonts w:ascii="Open Sans" w:hAnsi="Open Sans" w:cs="Open Sans"/>
              <w:spacing w:val="-4"/>
              <w:w w:val="105"/>
            </w:rPr>
            <w:t xml:space="preserve"> </w:t>
          </w:r>
          <w:r w:rsidR="008B0B08" w:rsidRPr="007E5599">
            <w:rPr>
              <w:rFonts w:ascii="Open Sans" w:hAnsi="Open Sans" w:cs="Open Sans"/>
              <w:spacing w:val="-2"/>
              <w:w w:val="105"/>
            </w:rPr>
            <w:t>ca</w:t>
          </w:r>
          <w:r w:rsidR="008B0B08" w:rsidRPr="007E5599">
            <w:rPr>
              <w:rFonts w:ascii="Open Sans" w:hAnsi="Open Sans" w:cs="Open Sans"/>
              <w:w w:val="105"/>
            </w:rPr>
            <w:t>ndidat</w:t>
          </w:r>
          <w:r w:rsidR="008B0B08" w:rsidRPr="007E5599">
            <w:rPr>
              <w:rFonts w:ascii="Open Sans" w:hAnsi="Open Sans" w:cs="Open Sans"/>
              <w:spacing w:val="-2"/>
              <w:w w:val="105"/>
            </w:rPr>
            <w:t>e</w:t>
          </w:r>
          <w:r w:rsidR="008B0B08" w:rsidRPr="007E5599">
            <w:rPr>
              <w:rFonts w:ascii="Open Sans" w:hAnsi="Open Sans" w:cs="Open Sans"/>
              <w:spacing w:val="-5"/>
              <w:w w:val="105"/>
            </w:rPr>
            <w:t xml:space="preserve"> </w:t>
          </w:r>
          <w:r w:rsidR="008B0B08" w:rsidRPr="007E5599">
            <w:rPr>
              <w:rFonts w:ascii="Open Sans" w:hAnsi="Open Sans" w:cs="Open Sans"/>
              <w:w w:val="105"/>
            </w:rPr>
            <w:t>h</w:t>
          </w:r>
          <w:r w:rsidR="008B0B08" w:rsidRPr="007E5599">
            <w:rPr>
              <w:rFonts w:ascii="Open Sans" w:hAnsi="Open Sans" w:cs="Open Sans"/>
              <w:spacing w:val="-2"/>
              <w:w w:val="105"/>
            </w:rPr>
            <w:t xml:space="preserve">as </w:t>
          </w:r>
          <w:r w:rsidR="008B0B08" w:rsidRPr="007E5599">
            <w:rPr>
              <w:rFonts w:ascii="Open Sans" w:hAnsi="Open Sans" w:cs="Open Sans"/>
              <w:w w:val="105"/>
            </w:rPr>
            <w:t>a</w:t>
          </w:r>
          <w:r w:rsidR="008B0B08" w:rsidRPr="007E5599">
            <w:rPr>
              <w:rFonts w:ascii="Open Sans" w:hAnsi="Open Sans" w:cs="Open Sans"/>
              <w:spacing w:val="-3"/>
              <w:w w:val="105"/>
            </w:rPr>
            <w:t xml:space="preserve"> </w:t>
          </w:r>
          <w:r w:rsidR="008B0B08" w:rsidRPr="007E5599">
            <w:rPr>
              <w:rFonts w:ascii="Open Sans" w:hAnsi="Open Sans" w:cs="Open Sans"/>
              <w:spacing w:val="-2"/>
              <w:w w:val="105"/>
            </w:rPr>
            <w:t>pa</w:t>
          </w:r>
          <w:r w:rsidR="008B0B08" w:rsidRPr="007E5599">
            <w:rPr>
              <w:rFonts w:ascii="Open Sans" w:hAnsi="Open Sans" w:cs="Open Sans"/>
              <w:spacing w:val="-3"/>
              <w:w w:val="105"/>
            </w:rPr>
            <w:t>s</w:t>
          </w:r>
          <w:r w:rsidR="008B0B08" w:rsidRPr="007E5599">
            <w:rPr>
              <w:rFonts w:ascii="Open Sans" w:hAnsi="Open Sans" w:cs="Open Sans"/>
              <w:spacing w:val="-2"/>
              <w:w w:val="105"/>
            </w:rPr>
            <w:t>sion</w:t>
          </w:r>
          <w:r w:rsidR="008B0B08" w:rsidRPr="007E5599">
            <w:rPr>
              <w:rFonts w:ascii="Open Sans" w:hAnsi="Open Sans" w:cs="Open Sans"/>
              <w:spacing w:val="-3"/>
              <w:w w:val="105"/>
            </w:rPr>
            <w:t xml:space="preserve"> </w:t>
          </w:r>
          <w:r w:rsidR="008B0B08" w:rsidRPr="007E5599">
            <w:rPr>
              <w:rFonts w:ascii="Open Sans" w:hAnsi="Open Sans" w:cs="Open Sans"/>
              <w:w w:val="105"/>
            </w:rPr>
            <w:t>for</w:t>
          </w:r>
          <w:r w:rsidR="008B0B08" w:rsidRPr="007E5599">
            <w:rPr>
              <w:rFonts w:ascii="Open Sans" w:hAnsi="Open Sans" w:cs="Open Sans"/>
              <w:spacing w:val="-5"/>
              <w:w w:val="105"/>
            </w:rPr>
            <w:t xml:space="preserve"> </w:t>
          </w:r>
          <w:r w:rsidR="008B0B08" w:rsidRPr="007E5599">
            <w:rPr>
              <w:rFonts w:ascii="Open Sans" w:hAnsi="Open Sans" w:cs="Open Sans"/>
              <w:w w:val="105"/>
            </w:rPr>
            <w:t>hou</w:t>
          </w:r>
          <w:r w:rsidR="008B0B08" w:rsidRPr="007E5599">
            <w:rPr>
              <w:rFonts w:ascii="Open Sans" w:hAnsi="Open Sans" w:cs="Open Sans"/>
              <w:spacing w:val="-2"/>
              <w:w w:val="105"/>
            </w:rPr>
            <w:t>si</w:t>
          </w:r>
          <w:r w:rsidR="008B0B08" w:rsidRPr="007E5599">
            <w:rPr>
              <w:rFonts w:ascii="Open Sans" w:hAnsi="Open Sans" w:cs="Open Sans"/>
              <w:w w:val="105"/>
            </w:rPr>
            <w:t>n</w:t>
          </w:r>
          <w:r w:rsidR="008B0B08" w:rsidRPr="007E5599">
            <w:rPr>
              <w:rFonts w:ascii="Open Sans" w:hAnsi="Open Sans" w:cs="Open Sans"/>
              <w:spacing w:val="-2"/>
              <w:w w:val="105"/>
            </w:rPr>
            <w:t>g</w:t>
          </w:r>
          <w:r w:rsidR="008B0B08" w:rsidRPr="007E5599">
            <w:rPr>
              <w:rFonts w:ascii="Open Sans" w:hAnsi="Open Sans" w:cs="Open Sans"/>
              <w:spacing w:val="-4"/>
              <w:w w:val="105"/>
            </w:rPr>
            <w:t xml:space="preserve"> </w:t>
          </w:r>
          <w:r w:rsidR="008B0B08" w:rsidRPr="007E5599">
            <w:rPr>
              <w:rFonts w:ascii="Open Sans" w:hAnsi="Open Sans" w:cs="Open Sans"/>
              <w:spacing w:val="-2"/>
              <w:w w:val="105"/>
            </w:rPr>
            <w:t xml:space="preserve">as </w:t>
          </w:r>
          <w:r w:rsidR="008B0B08" w:rsidRPr="007E5599">
            <w:rPr>
              <w:rFonts w:ascii="Open Sans" w:hAnsi="Open Sans" w:cs="Open Sans"/>
              <w:w w:val="105"/>
            </w:rPr>
            <w:t>a</w:t>
          </w:r>
          <w:r w:rsidR="008B0B08" w:rsidRPr="007E5599">
            <w:rPr>
              <w:rFonts w:ascii="Open Sans" w:hAnsi="Open Sans" w:cs="Open Sans"/>
              <w:spacing w:val="-5"/>
              <w:w w:val="105"/>
            </w:rPr>
            <w:t xml:space="preserve"> </w:t>
          </w:r>
          <w:r w:rsidR="008B0B08" w:rsidRPr="007E5599">
            <w:rPr>
              <w:rFonts w:ascii="Open Sans" w:hAnsi="Open Sans" w:cs="Open Sans"/>
              <w:w w:val="105"/>
            </w:rPr>
            <w:t>tool</w:t>
          </w:r>
          <w:r w:rsidR="008B0B08" w:rsidRPr="007E5599">
            <w:rPr>
              <w:rFonts w:ascii="Open Sans" w:hAnsi="Open Sans" w:cs="Open Sans"/>
              <w:spacing w:val="-3"/>
              <w:w w:val="105"/>
            </w:rPr>
            <w:t xml:space="preserve"> </w:t>
          </w:r>
          <w:r w:rsidR="008B0B08" w:rsidRPr="007E5599">
            <w:rPr>
              <w:rFonts w:ascii="Open Sans" w:hAnsi="Open Sans" w:cs="Open Sans"/>
              <w:w w:val="105"/>
            </w:rPr>
            <w:t>to</w:t>
          </w:r>
          <w:r w:rsidR="008B0B08" w:rsidRPr="007E5599">
            <w:rPr>
              <w:rFonts w:ascii="Open Sans" w:hAnsi="Open Sans" w:cs="Open Sans"/>
              <w:spacing w:val="-2"/>
              <w:w w:val="105"/>
            </w:rPr>
            <w:t xml:space="preserve"> ad</w:t>
          </w:r>
          <w:r w:rsidR="008B0B08" w:rsidRPr="007E5599">
            <w:rPr>
              <w:rFonts w:ascii="Open Sans" w:hAnsi="Open Sans" w:cs="Open Sans"/>
              <w:spacing w:val="-3"/>
              <w:w w:val="105"/>
            </w:rPr>
            <w:t>va</w:t>
          </w:r>
          <w:r w:rsidR="008B0B08" w:rsidRPr="007E5599">
            <w:rPr>
              <w:rFonts w:ascii="Open Sans" w:hAnsi="Open Sans" w:cs="Open Sans"/>
              <w:spacing w:val="-2"/>
              <w:w w:val="105"/>
            </w:rPr>
            <w:t>n</w:t>
          </w:r>
          <w:r w:rsidR="008B0B08" w:rsidRPr="007E5599">
            <w:rPr>
              <w:rFonts w:ascii="Open Sans" w:hAnsi="Open Sans" w:cs="Open Sans"/>
              <w:spacing w:val="-3"/>
              <w:w w:val="105"/>
            </w:rPr>
            <w:t xml:space="preserve">ce </w:t>
          </w:r>
          <w:r w:rsidR="008B0B08" w:rsidRPr="007E5599">
            <w:rPr>
              <w:rFonts w:ascii="Open Sans" w:hAnsi="Open Sans" w:cs="Open Sans"/>
              <w:spacing w:val="-2"/>
              <w:w w:val="105"/>
            </w:rPr>
            <w:t>e</w:t>
          </w:r>
          <w:r w:rsidR="008B0B08" w:rsidRPr="007E5599">
            <w:rPr>
              <w:rFonts w:ascii="Open Sans" w:hAnsi="Open Sans" w:cs="Open Sans"/>
              <w:w w:val="105"/>
            </w:rPr>
            <w:t>quity</w:t>
          </w:r>
          <w:r w:rsidR="008B0B08" w:rsidRPr="007E5599">
            <w:rPr>
              <w:rFonts w:ascii="Open Sans" w:hAnsi="Open Sans" w:cs="Open Sans"/>
              <w:spacing w:val="73"/>
              <w:w w:val="111"/>
            </w:rPr>
            <w:t xml:space="preserve"> </w:t>
          </w:r>
          <w:r w:rsidR="008B0B08" w:rsidRPr="007E5599">
            <w:rPr>
              <w:rFonts w:ascii="Open Sans" w:hAnsi="Open Sans" w:cs="Open Sans"/>
              <w:w w:val="105"/>
            </w:rPr>
            <w:t>and</w:t>
          </w:r>
          <w:r w:rsidR="008B0B08" w:rsidRPr="007E5599">
            <w:rPr>
              <w:rFonts w:ascii="Open Sans" w:hAnsi="Open Sans" w:cs="Open Sans"/>
              <w:spacing w:val="-4"/>
              <w:w w:val="105"/>
            </w:rPr>
            <w:t xml:space="preserve"> </w:t>
          </w:r>
          <w:r w:rsidR="008B0B08" w:rsidRPr="007E5599">
            <w:rPr>
              <w:rFonts w:ascii="Open Sans" w:hAnsi="Open Sans" w:cs="Open Sans"/>
              <w:spacing w:val="-2"/>
              <w:w w:val="105"/>
            </w:rPr>
            <w:t>c</w:t>
          </w:r>
          <w:r w:rsidR="008B0B08" w:rsidRPr="007E5599">
            <w:rPr>
              <w:rFonts w:ascii="Open Sans" w:hAnsi="Open Sans" w:cs="Open Sans"/>
              <w:w w:val="105"/>
            </w:rPr>
            <w:t>r</w:t>
          </w:r>
          <w:r w:rsidR="008B0B08" w:rsidRPr="007E5599">
            <w:rPr>
              <w:rFonts w:ascii="Open Sans" w:hAnsi="Open Sans" w:cs="Open Sans"/>
              <w:spacing w:val="-2"/>
              <w:w w:val="105"/>
            </w:rPr>
            <w:t>ea</w:t>
          </w:r>
          <w:r w:rsidR="008B0B08" w:rsidRPr="007E5599">
            <w:rPr>
              <w:rFonts w:ascii="Open Sans" w:hAnsi="Open Sans" w:cs="Open Sans"/>
              <w:w w:val="105"/>
            </w:rPr>
            <w:t>t</w:t>
          </w:r>
          <w:r w:rsidR="008B0B08" w:rsidRPr="007E5599">
            <w:rPr>
              <w:rFonts w:ascii="Open Sans" w:hAnsi="Open Sans" w:cs="Open Sans"/>
              <w:spacing w:val="-2"/>
              <w:w w:val="105"/>
            </w:rPr>
            <w:t>e</w:t>
          </w:r>
          <w:r w:rsidR="008B0B08" w:rsidRPr="007E5599">
            <w:rPr>
              <w:rFonts w:ascii="Open Sans" w:hAnsi="Open Sans" w:cs="Open Sans"/>
              <w:spacing w:val="-4"/>
              <w:w w:val="105"/>
            </w:rPr>
            <w:t xml:space="preserve"> </w:t>
          </w:r>
          <w:r w:rsidR="008B0B08" w:rsidRPr="007E5599">
            <w:rPr>
              <w:rFonts w:ascii="Open Sans" w:hAnsi="Open Sans" w:cs="Open Sans"/>
              <w:spacing w:val="-2"/>
              <w:w w:val="105"/>
            </w:rPr>
            <w:t>g</w:t>
          </w:r>
          <w:r w:rsidR="008B0B08" w:rsidRPr="007E5599">
            <w:rPr>
              <w:rFonts w:ascii="Open Sans" w:hAnsi="Open Sans" w:cs="Open Sans"/>
              <w:w w:val="105"/>
            </w:rPr>
            <w:t>r</w:t>
          </w:r>
          <w:r w:rsidR="008B0B08" w:rsidRPr="007E5599">
            <w:rPr>
              <w:rFonts w:ascii="Open Sans" w:hAnsi="Open Sans" w:cs="Open Sans"/>
              <w:spacing w:val="-2"/>
              <w:w w:val="105"/>
            </w:rPr>
            <w:t>e</w:t>
          </w:r>
          <w:r w:rsidR="008B0B08" w:rsidRPr="007E5599">
            <w:rPr>
              <w:rFonts w:ascii="Open Sans" w:hAnsi="Open Sans" w:cs="Open Sans"/>
              <w:w w:val="105"/>
            </w:rPr>
            <w:t>at</w:t>
          </w:r>
          <w:r w:rsidR="008B0B08" w:rsidRPr="007E5599">
            <w:rPr>
              <w:rFonts w:ascii="Open Sans" w:hAnsi="Open Sans" w:cs="Open Sans"/>
              <w:spacing w:val="-2"/>
              <w:w w:val="105"/>
            </w:rPr>
            <w:t xml:space="preserve"> pla</w:t>
          </w:r>
          <w:r w:rsidR="008B0B08" w:rsidRPr="007E5599">
            <w:rPr>
              <w:rFonts w:ascii="Open Sans" w:hAnsi="Open Sans" w:cs="Open Sans"/>
              <w:spacing w:val="-3"/>
              <w:w w:val="105"/>
            </w:rPr>
            <w:t xml:space="preserve">ces. </w:t>
          </w:r>
          <w:r w:rsidR="00EF0A9B" w:rsidRPr="007E5599">
            <w:rPr>
              <w:rFonts w:ascii="Open Sans" w:hAnsi="Open Sans" w:cs="Open Sans"/>
            </w:rPr>
            <w:t>The Planner II will work on a wide range of projects requiring skills in data collection and analysis</w:t>
          </w:r>
          <w:r w:rsidR="00DA7CA2" w:rsidRPr="007E5599">
            <w:rPr>
              <w:rFonts w:ascii="Open Sans" w:hAnsi="Open Sans" w:cs="Open Sans"/>
            </w:rPr>
            <w:t>,</w:t>
          </w:r>
          <w:r w:rsidR="00EF0A9B" w:rsidRPr="007E5599">
            <w:rPr>
              <w:rFonts w:ascii="Open Sans" w:hAnsi="Open Sans" w:cs="Open Sans"/>
            </w:rPr>
            <w:t xml:space="preserve"> knowledge of state housing policy and program</w:t>
          </w:r>
          <w:r w:rsidR="00F00195">
            <w:rPr>
              <w:rFonts w:ascii="Open Sans" w:hAnsi="Open Sans" w:cs="Open Sans"/>
            </w:rPr>
            <w:t>s</w:t>
          </w:r>
          <w:r w:rsidR="00EF0A9B" w:rsidRPr="007E5599">
            <w:rPr>
              <w:rFonts w:ascii="Open Sans" w:hAnsi="Open Sans" w:cs="Open Sans"/>
            </w:rPr>
            <w:t xml:space="preserve">, zoning, displacement risk and mitigation, and community engagement. Familiarity with residential and Affordable Housing development </w:t>
          </w:r>
          <w:r w:rsidR="005D144B" w:rsidRPr="007E5599">
            <w:rPr>
              <w:rFonts w:ascii="Open Sans" w:hAnsi="Open Sans" w:cs="Open Sans"/>
            </w:rPr>
            <w:t xml:space="preserve">and administration </w:t>
          </w:r>
          <w:r w:rsidR="00EF0A9B" w:rsidRPr="007E5599">
            <w:rPr>
              <w:rFonts w:ascii="Open Sans" w:hAnsi="Open Sans" w:cs="Open Sans"/>
            </w:rPr>
            <w:t xml:space="preserve">is a plus. This individual will manage some projects and contribute to others, including </w:t>
          </w:r>
          <w:r w:rsidR="002F7256">
            <w:rPr>
              <w:rFonts w:ascii="Open Sans" w:hAnsi="Open Sans" w:cs="Open Sans"/>
            </w:rPr>
            <w:t>municipal housing plans</w:t>
          </w:r>
          <w:r w:rsidR="00EF0A9B" w:rsidRPr="007E5599">
            <w:rPr>
              <w:rFonts w:ascii="Open Sans" w:hAnsi="Open Sans" w:cs="Open Sans"/>
            </w:rPr>
            <w:t xml:space="preserve">, housing elements of </w:t>
          </w:r>
          <w:r w:rsidR="005D144B" w:rsidRPr="007E5599">
            <w:rPr>
              <w:rFonts w:ascii="Open Sans" w:hAnsi="Open Sans" w:cs="Open Sans"/>
            </w:rPr>
            <w:t>comprehensive</w:t>
          </w:r>
          <w:r w:rsidR="00EF0A9B" w:rsidRPr="007E5599">
            <w:rPr>
              <w:rFonts w:ascii="Open Sans" w:hAnsi="Open Sans" w:cs="Open Sans"/>
            </w:rPr>
            <w:t xml:space="preserve"> plans, </w:t>
          </w:r>
          <w:r w:rsidR="005D144B" w:rsidRPr="007E5599">
            <w:rPr>
              <w:rFonts w:ascii="Open Sans" w:hAnsi="Open Sans" w:cs="Open Sans"/>
            </w:rPr>
            <w:t xml:space="preserve">policy and </w:t>
          </w:r>
          <w:r w:rsidR="00EF0A9B" w:rsidRPr="007E5599">
            <w:rPr>
              <w:rFonts w:ascii="Open Sans" w:hAnsi="Open Sans" w:cs="Open Sans"/>
            </w:rPr>
            <w:t xml:space="preserve">research projects, </w:t>
          </w:r>
          <w:r w:rsidR="002F7256">
            <w:rPr>
              <w:rFonts w:ascii="Open Sans" w:hAnsi="Open Sans" w:cs="Open Sans"/>
            </w:rPr>
            <w:t>zoning initiatives</w:t>
          </w:r>
          <w:r w:rsidR="00EF0A9B" w:rsidRPr="007E5599">
            <w:rPr>
              <w:rFonts w:ascii="Open Sans" w:hAnsi="Open Sans" w:cs="Open Sans"/>
            </w:rPr>
            <w:t xml:space="preserve">, and more. The Planner will report to the </w:t>
          </w:r>
          <w:r w:rsidR="005D144B" w:rsidRPr="007E5599">
            <w:rPr>
              <w:rFonts w:ascii="Open Sans" w:hAnsi="Open Sans" w:cs="Open Sans"/>
            </w:rPr>
            <w:t>Manager</w:t>
          </w:r>
          <w:r w:rsidR="00EF0A9B" w:rsidRPr="007E5599">
            <w:rPr>
              <w:rFonts w:ascii="Open Sans" w:hAnsi="Open Sans" w:cs="Open Sans"/>
            </w:rPr>
            <w:t xml:space="preserve"> of Housing and Neighborhood Development.</w:t>
          </w:r>
        </w:p>
      </w:sdtContent>
    </w:sdt>
    <w:sdt>
      <w:sdtPr>
        <w:rPr>
          <w:rFonts w:ascii="Open Sans" w:hAnsi="Open Sans" w:cs="Open Sans"/>
          <w:b/>
          <w:bCs/>
        </w:rPr>
        <w:id w:val="368960401"/>
        <w:lock w:val="sdtLocked"/>
        <w:placeholder>
          <w:docPart w:val="DefaultPlaceholder_1081868574"/>
        </w:placeholder>
        <w15:appearance w15:val="hidden"/>
      </w:sdtPr>
      <w:sdtEndPr>
        <w:rPr>
          <w:b w:val="0"/>
          <w:bCs w:val="0"/>
        </w:rPr>
      </w:sdtEndPr>
      <w:sdtContent>
        <w:p w14:paraId="36F11578" w14:textId="77777777" w:rsidR="00A0571C" w:rsidRDefault="00A0571C">
          <w:pPr>
            <w:rPr>
              <w:rFonts w:ascii="Open Sans" w:hAnsi="Open Sans" w:cs="Open Sans"/>
              <w:b/>
            </w:rPr>
          </w:pPr>
          <w:r>
            <w:rPr>
              <w:rFonts w:ascii="Open Sans" w:hAnsi="Open Sans" w:cs="Open Sans"/>
              <w:b/>
            </w:rPr>
            <w:t>About MAPC:</w:t>
          </w:r>
        </w:p>
        <w:p w14:paraId="0F9E85A8" w14:textId="397FE544" w:rsidR="004521DF" w:rsidRPr="004521DF" w:rsidRDefault="3FAFC63D" w:rsidP="004521DF">
          <w:pPr>
            <w:rPr>
              <w:rFonts w:ascii="Open Sans" w:hAnsi="Open Sans" w:cs="Open Sans"/>
            </w:rPr>
          </w:pPr>
          <w:r w:rsidRPr="7EC29865">
            <w:t>￼</w:t>
          </w:r>
          <w:r w:rsidRPr="7EC29865">
            <w:rPr>
              <w:rFonts w:ascii="Open Sans" w:hAnsi="Open Sans" w:cs="Open Sans"/>
            </w:rPr>
            <w:t>MAPC is the Regional Planning Agency (RPA) serving the people who live and work in metropolitan Boston. Our strategic priorities involve sustainable development, advancing equity, regional collaboration, and creating a climate-friendly region. We are guided by our regional plan, MetroCommon2050: Shaping the Region Together.</w:t>
          </w:r>
          <w:r w:rsidR="004521DF" w:rsidRPr="004521DF">
            <w:rPr>
              <w:rFonts w:ascii="Open Sans" w:hAnsi="Open Sans" w:cs="Open Sans"/>
            </w:rPr>
            <w:t xml:space="preserve"> MAPC’s staff includes approximately 1</w:t>
          </w:r>
          <w:r w:rsidR="00F00195">
            <w:rPr>
              <w:rFonts w:ascii="Open Sans" w:hAnsi="Open Sans" w:cs="Open Sans"/>
            </w:rPr>
            <w:t>1</w:t>
          </w:r>
          <w:r w:rsidR="00DD74AC">
            <w:rPr>
              <w:rFonts w:ascii="Open Sans" w:hAnsi="Open Sans" w:cs="Open Sans"/>
            </w:rPr>
            <w:t>0</w:t>
          </w:r>
          <w:r w:rsidR="004521DF" w:rsidRPr="004521DF">
            <w:rPr>
              <w:rFonts w:ascii="Open Sans" w:hAnsi="Open Sans" w:cs="Open Sans"/>
            </w:rPr>
            <w:t xml:space="preserve"> full-time employees located in downtown Boston in a transit-accessible and bike-friendly office.</w:t>
          </w:r>
          <w:r w:rsidR="68509024" w:rsidRPr="004521DF">
            <w:rPr>
              <w:rFonts w:ascii="Open Sans" w:hAnsi="Open Sans" w:cs="Open Sans"/>
            </w:rPr>
            <w:t xml:space="preserve"> </w:t>
          </w:r>
        </w:p>
        <w:p w14:paraId="3E465456" w14:textId="56DDEF3D" w:rsidR="004521DF" w:rsidRPr="004521DF" w:rsidRDefault="004521DF" w:rsidP="004521DF">
          <w:pPr>
            <w:rPr>
              <w:rFonts w:ascii="Open Sans" w:hAnsi="Open Sans" w:cs="Open Sans"/>
            </w:rPr>
          </w:pPr>
          <w:r w:rsidRPr="004521DF">
            <w:rPr>
              <w:rFonts w:ascii="Open Sans" w:hAnsi="Open Sans" w:cs="Open Sans"/>
            </w:rPr>
            <w:t xml:space="preserve">MAPC has a hybrid schedule, combining time in the office with remote work. Employees must reside within a commutable distance from MAPC’s Boston office. </w:t>
          </w:r>
        </w:p>
        <w:p w14:paraId="2B1E4CEC" w14:textId="77777777" w:rsidR="004521DF" w:rsidRPr="004521DF" w:rsidRDefault="004521DF" w:rsidP="004521DF">
          <w:pPr>
            <w:rPr>
              <w:rFonts w:ascii="Open Sans" w:hAnsi="Open Sans" w:cs="Open Sans"/>
            </w:rPr>
          </w:pPr>
          <w:r w:rsidRPr="004521DF">
            <w:rPr>
              <w:rFonts w:ascii="Open Sans" w:hAnsi="Open Sans" w:cs="Open Sans"/>
            </w:rPr>
            <w:t>MAPC strongly supports the professional development of each staff person, believing their growth to be consistent with the best interests of MAPC and the region. We encourage all our staff to develop new ideas to make MAPC’s planning and policy work more relevant and impactful, and to adapt to changing times.</w:t>
          </w:r>
        </w:p>
        <w:p w14:paraId="518BAB16" w14:textId="433B230E" w:rsidR="00BE1E49" w:rsidRPr="00BE1E49" w:rsidRDefault="004521DF" w:rsidP="004521DF">
          <w:pPr>
            <w:rPr>
              <w:rFonts w:ascii="Open Sans" w:hAnsi="Open Sans" w:cs="Open Sans"/>
            </w:rPr>
          </w:pPr>
          <w:r w:rsidRPr="004521DF">
            <w:rPr>
              <w:rFonts w:ascii="Open Sans" w:hAnsi="Open Sans" w:cs="Open Sans"/>
            </w:rPr>
            <w:t xml:space="preserve">This is an opportunity to work in a dynamic, interdisciplinary, and innovative environment with professionals who are committed to building a more sustainable and equitable future </w:t>
          </w:r>
          <w:r w:rsidRPr="004521DF">
            <w:rPr>
              <w:rFonts w:ascii="Open Sans" w:hAnsi="Open Sans" w:cs="Open Sans"/>
            </w:rPr>
            <w:lastRenderedPageBreak/>
            <w:t xml:space="preserve">for everyone who lives and works in Greater Boston. For more information about MAPC or MetroCommon2050, please visit </w:t>
          </w:r>
          <w:hyperlink r:id="rId10" w:history="1">
            <w:r w:rsidR="004005BF" w:rsidRPr="008D4510">
              <w:rPr>
                <w:rStyle w:val="Hyperlink"/>
                <w:rFonts w:ascii="Open Sans" w:hAnsi="Open Sans" w:cs="Open Sans"/>
              </w:rPr>
              <w:t>www.mapc.org</w:t>
            </w:r>
          </w:hyperlink>
          <w:r w:rsidRPr="004521DF">
            <w:rPr>
              <w:rFonts w:ascii="Open Sans" w:hAnsi="Open Sans" w:cs="Open Sans"/>
            </w:rPr>
            <w:t>.</w:t>
          </w:r>
        </w:p>
      </w:sdtContent>
    </w:sdt>
    <w:sdt>
      <w:sdtPr>
        <w:rPr>
          <w:rFonts w:ascii="Open Sans" w:hAnsi="Open Sans" w:cs="Open Sans"/>
          <w:b/>
          <w:bCs/>
          <w:color w:val="004A91"/>
        </w:rPr>
        <w:id w:val="-1432895024"/>
        <w:lock w:val="sdtLocked"/>
        <w:placeholder>
          <w:docPart w:val="DefaultPlaceholder_1081868574"/>
        </w:placeholder>
        <w15:appearance w15:val="hidden"/>
      </w:sdtPr>
      <w:sdtEndPr/>
      <w:sdtContent>
        <w:p w14:paraId="737BC117" w14:textId="77777777" w:rsidR="004F4C93" w:rsidRDefault="004F4C93">
          <w:pPr>
            <w:rPr>
              <w:rFonts w:ascii="Open Sans" w:hAnsi="Open Sans" w:cs="Open Sans"/>
              <w:b/>
              <w:color w:val="004A91"/>
            </w:rPr>
          </w:pPr>
        </w:p>
        <w:p w14:paraId="762F3E3C" w14:textId="73B7F696" w:rsidR="00A0571C" w:rsidRPr="001E0165" w:rsidRDefault="004A178F">
          <w:pPr>
            <w:rPr>
              <w:rFonts w:ascii="Open Sans" w:hAnsi="Open Sans" w:cs="Open Sans"/>
              <w:b/>
              <w:color w:val="004A91"/>
            </w:rPr>
          </w:pPr>
          <w:r>
            <w:rPr>
              <w:rFonts w:ascii="Open Sans" w:hAnsi="Open Sans" w:cs="Open Sans"/>
              <w:b/>
              <w:color w:val="004A91"/>
            </w:rPr>
            <w:t>RESPONSIBILITIES</w:t>
          </w:r>
        </w:p>
      </w:sdtContent>
    </w:sdt>
    <w:sdt>
      <w:sdtPr>
        <w:rPr>
          <w:rFonts w:ascii="Open Sans" w:hAnsi="Open Sans" w:cs="Open Sans"/>
        </w:rPr>
        <w:id w:val="-1388102231"/>
        <w:placeholder>
          <w:docPart w:val="DefaultPlaceholder_1081868574"/>
        </w:placeholder>
      </w:sdtPr>
      <w:sdtEndPr/>
      <w:sdtContent>
        <w:p w14:paraId="1EE0E1F1" w14:textId="03082F50" w:rsidR="00981B22" w:rsidRPr="00981B22" w:rsidRDefault="00EF0A9B" w:rsidP="006E0B1C">
          <w:pPr>
            <w:pStyle w:val="ListParagraph"/>
            <w:numPr>
              <w:ilvl w:val="0"/>
              <w:numId w:val="2"/>
            </w:numPr>
            <w:rPr>
              <w:rFonts w:ascii="Open Sans" w:hAnsi="Open Sans" w:cs="Open Sans"/>
              <w:i/>
            </w:rPr>
          </w:pPr>
          <w:r w:rsidRPr="00EF0A9B">
            <w:rPr>
              <w:rFonts w:ascii="Open Sans" w:hAnsi="Open Sans" w:cs="Open Sans"/>
            </w:rPr>
            <w:t xml:space="preserve">Contribute to </w:t>
          </w:r>
          <w:r w:rsidR="00981B22">
            <w:rPr>
              <w:rFonts w:ascii="Open Sans" w:hAnsi="Open Sans" w:cs="Open Sans"/>
            </w:rPr>
            <w:t xml:space="preserve">planning activities like </w:t>
          </w:r>
          <w:r w:rsidR="004F4C93">
            <w:rPr>
              <w:rFonts w:ascii="Open Sans" w:hAnsi="Open Sans" w:cs="Open Sans"/>
            </w:rPr>
            <w:t>comprehensive</w:t>
          </w:r>
          <w:r w:rsidRPr="00EF0A9B">
            <w:rPr>
              <w:rFonts w:ascii="Open Sans" w:hAnsi="Open Sans" w:cs="Open Sans"/>
            </w:rPr>
            <w:t xml:space="preserve"> plans</w:t>
          </w:r>
          <w:r w:rsidR="00981B22">
            <w:rPr>
              <w:rFonts w:ascii="Open Sans" w:hAnsi="Open Sans" w:cs="Open Sans"/>
            </w:rPr>
            <w:t xml:space="preserve">, </w:t>
          </w:r>
          <w:r w:rsidR="004F4C93">
            <w:rPr>
              <w:rFonts w:ascii="Open Sans" w:hAnsi="Open Sans" w:cs="Open Sans"/>
            </w:rPr>
            <w:t>municipal</w:t>
          </w:r>
          <w:r w:rsidRPr="00EF0A9B">
            <w:rPr>
              <w:rFonts w:ascii="Open Sans" w:hAnsi="Open Sans" w:cs="Open Sans"/>
            </w:rPr>
            <w:t xml:space="preserve"> housing </w:t>
          </w:r>
          <w:r w:rsidR="00EB4CBD">
            <w:rPr>
              <w:rFonts w:ascii="Open Sans" w:hAnsi="Open Sans" w:cs="Open Sans"/>
            </w:rPr>
            <w:t xml:space="preserve">production and fair housing </w:t>
          </w:r>
          <w:r w:rsidRPr="00EF0A9B">
            <w:rPr>
              <w:rFonts w:ascii="Open Sans" w:hAnsi="Open Sans" w:cs="Open Sans"/>
            </w:rPr>
            <w:t>plans</w:t>
          </w:r>
          <w:r w:rsidR="00981B22">
            <w:rPr>
              <w:rFonts w:ascii="Open Sans" w:hAnsi="Open Sans" w:cs="Open Sans"/>
            </w:rPr>
            <w:t>, and strategic plans for housing-related committees</w:t>
          </w:r>
        </w:p>
        <w:p w14:paraId="1685630D" w14:textId="1363A113" w:rsidR="00EF0A9B" w:rsidRPr="00844DE8" w:rsidRDefault="00981B22" w:rsidP="006E0B1C">
          <w:pPr>
            <w:pStyle w:val="ListParagraph"/>
            <w:numPr>
              <w:ilvl w:val="0"/>
              <w:numId w:val="2"/>
            </w:numPr>
            <w:rPr>
              <w:rFonts w:ascii="Open Sans" w:hAnsi="Open Sans" w:cs="Open Sans"/>
              <w:i/>
            </w:rPr>
          </w:pPr>
          <w:r>
            <w:rPr>
              <w:rFonts w:ascii="Open Sans" w:hAnsi="Open Sans" w:cs="Open Sans"/>
            </w:rPr>
            <w:t xml:space="preserve">Help </w:t>
          </w:r>
          <w:r w:rsidR="003354CC">
            <w:rPr>
              <w:rFonts w:ascii="Open Sans" w:hAnsi="Open Sans" w:cs="Open Sans"/>
            </w:rPr>
            <w:t>communities</w:t>
          </w:r>
          <w:r>
            <w:rPr>
              <w:rFonts w:ascii="Open Sans" w:hAnsi="Open Sans" w:cs="Open Sans"/>
            </w:rPr>
            <w:t xml:space="preserve"> implement </w:t>
          </w:r>
          <w:r w:rsidR="00D94F67">
            <w:rPr>
              <w:rFonts w:ascii="Open Sans" w:hAnsi="Open Sans" w:cs="Open Sans"/>
            </w:rPr>
            <w:t>housing strategies</w:t>
          </w:r>
          <w:r w:rsidR="003354CC">
            <w:rPr>
              <w:rFonts w:ascii="Open Sans" w:hAnsi="Open Sans" w:cs="Open Sans"/>
            </w:rPr>
            <w:t xml:space="preserve"> </w:t>
          </w:r>
          <w:r>
            <w:rPr>
              <w:rFonts w:ascii="Open Sans" w:hAnsi="Open Sans" w:cs="Open Sans"/>
            </w:rPr>
            <w:t xml:space="preserve">through </w:t>
          </w:r>
          <w:r w:rsidR="00EF0A9B" w:rsidRPr="00EF0A9B">
            <w:rPr>
              <w:rFonts w:ascii="Open Sans" w:hAnsi="Open Sans" w:cs="Open Sans"/>
            </w:rPr>
            <w:t>rezoning efforts</w:t>
          </w:r>
          <w:r w:rsidR="0009433A">
            <w:rPr>
              <w:rFonts w:ascii="Open Sans" w:hAnsi="Open Sans" w:cs="Open Sans"/>
            </w:rPr>
            <w:t xml:space="preserve"> (</w:t>
          </w:r>
          <w:r w:rsidR="00115D67">
            <w:rPr>
              <w:rFonts w:ascii="Open Sans" w:hAnsi="Open Sans" w:cs="Open Sans"/>
            </w:rPr>
            <w:t xml:space="preserve">e.g., </w:t>
          </w:r>
          <w:r w:rsidR="0009433A">
            <w:rPr>
              <w:rFonts w:ascii="Open Sans" w:hAnsi="Open Sans" w:cs="Open Sans"/>
            </w:rPr>
            <w:t xml:space="preserve">inclusionary zoning, </w:t>
          </w:r>
          <w:r w:rsidR="00056E6B">
            <w:rPr>
              <w:rFonts w:ascii="Open Sans" w:hAnsi="Open Sans" w:cs="Open Sans"/>
            </w:rPr>
            <w:t>MBTA Communities Law</w:t>
          </w:r>
          <w:r w:rsidR="0009433A">
            <w:rPr>
              <w:rFonts w:ascii="Open Sans" w:hAnsi="Open Sans" w:cs="Open Sans"/>
            </w:rPr>
            <w:t xml:space="preserve"> </w:t>
          </w:r>
          <w:r w:rsidR="00115D67">
            <w:rPr>
              <w:rFonts w:ascii="Open Sans" w:hAnsi="Open Sans" w:cs="Open Sans"/>
            </w:rPr>
            <w:t xml:space="preserve">zoning, </w:t>
          </w:r>
          <w:r w:rsidR="0009433A">
            <w:rPr>
              <w:rFonts w:ascii="Open Sans" w:hAnsi="Open Sans" w:cs="Open Sans"/>
            </w:rPr>
            <w:t xml:space="preserve">Chapter 40R </w:t>
          </w:r>
          <w:r w:rsidR="00056E6B">
            <w:rPr>
              <w:rFonts w:ascii="Open Sans" w:hAnsi="Open Sans" w:cs="Open Sans"/>
            </w:rPr>
            <w:t xml:space="preserve">and 40Y </w:t>
          </w:r>
          <w:r w:rsidR="0009433A">
            <w:rPr>
              <w:rFonts w:ascii="Open Sans" w:hAnsi="Open Sans" w:cs="Open Sans"/>
            </w:rPr>
            <w:t>districts)</w:t>
          </w:r>
          <w:r w:rsidR="00EF0A9B" w:rsidRPr="00EF0A9B">
            <w:rPr>
              <w:rFonts w:ascii="Open Sans" w:hAnsi="Open Sans" w:cs="Open Sans"/>
            </w:rPr>
            <w:t xml:space="preserve">, </w:t>
          </w:r>
          <w:r w:rsidR="0084141A">
            <w:rPr>
              <w:rFonts w:ascii="Open Sans" w:hAnsi="Open Sans" w:cs="Open Sans"/>
            </w:rPr>
            <w:t xml:space="preserve">improved permitting procedures, </w:t>
          </w:r>
          <w:r w:rsidR="00E96E0B">
            <w:rPr>
              <w:rFonts w:ascii="Open Sans" w:hAnsi="Open Sans" w:cs="Open Sans"/>
            </w:rPr>
            <w:t>facilitating equitable development of publicly-owned land</w:t>
          </w:r>
          <w:r w:rsidR="00EF0A9B" w:rsidRPr="00EF0A9B">
            <w:rPr>
              <w:rFonts w:ascii="Open Sans" w:hAnsi="Open Sans" w:cs="Open Sans"/>
            </w:rPr>
            <w:t xml:space="preserve">, </w:t>
          </w:r>
          <w:r w:rsidR="00680A12">
            <w:rPr>
              <w:rFonts w:ascii="Open Sans" w:hAnsi="Open Sans" w:cs="Open Sans"/>
            </w:rPr>
            <w:t>and other housing policy and program development</w:t>
          </w:r>
        </w:p>
        <w:p w14:paraId="1D863C67" w14:textId="32D902AD" w:rsidR="00245732" w:rsidRDefault="00245732" w:rsidP="00EF0A9B">
          <w:pPr>
            <w:pStyle w:val="ListParagraph"/>
            <w:numPr>
              <w:ilvl w:val="0"/>
              <w:numId w:val="2"/>
            </w:numPr>
            <w:rPr>
              <w:rFonts w:ascii="Open Sans" w:hAnsi="Open Sans" w:cs="Open Sans"/>
              <w:iCs/>
            </w:rPr>
          </w:pPr>
          <w:r>
            <w:rPr>
              <w:rFonts w:ascii="Open Sans" w:hAnsi="Open Sans" w:cs="Open Sans"/>
              <w:iCs/>
            </w:rPr>
            <w:t>M</w:t>
          </w:r>
          <w:r w:rsidRPr="00245732">
            <w:rPr>
              <w:rFonts w:ascii="Open Sans" w:hAnsi="Open Sans" w:cs="Open Sans"/>
              <w:iCs/>
            </w:rPr>
            <w:t xml:space="preserve">anage a variety of projects based on level of experience and expertise </w:t>
          </w:r>
        </w:p>
        <w:p w14:paraId="28C5A3EC" w14:textId="2B70B2C0" w:rsidR="00EF0A9B" w:rsidRPr="001D402E" w:rsidRDefault="00EF0A9B" w:rsidP="00EF0A9B">
          <w:pPr>
            <w:pStyle w:val="ListParagraph"/>
            <w:numPr>
              <w:ilvl w:val="0"/>
              <w:numId w:val="2"/>
            </w:numPr>
            <w:rPr>
              <w:rFonts w:ascii="Open Sans" w:hAnsi="Open Sans" w:cs="Open Sans"/>
              <w:iCs/>
            </w:rPr>
          </w:pPr>
          <w:r w:rsidRPr="001D402E">
            <w:rPr>
              <w:rFonts w:ascii="Open Sans" w:hAnsi="Open Sans" w:cs="Open Sans"/>
              <w:iCs/>
            </w:rPr>
            <w:t xml:space="preserve">Conduct research and data analysis, such as housing market analyses, assessment of housing needs, and audits of local tools </w:t>
          </w:r>
        </w:p>
        <w:p w14:paraId="412E5360" w14:textId="77777777" w:rsidR="00EF0A9B" w:rsidRPr="001D402E" w:rsidRDefault="00EF0A9B" w:rsidP="00EF0A9B">
          <w:pPr>
            <w:pStyle w:val="ListParagraph"/>
            <w:numPr>
              <w:ilvl w:val="0"/>
              <w:numId w:val="2"/>
            </w:numPr>
            <w:rPr>
              <w:rFonts w:ascii="Open Sans" w:hAnsi="Open Sans" w:cs="Open Sans"/>
              <w:iCs/>
            </w:rPr>
          </w:pPr>
          <w:r w:rsidRPr="001D402E">
            <w:rPr>
              <w:rFonts w:ascii="Open Sans" w:hAnsi="Open Sans" w:cs="Open Sans"/>
              <w:iCs/>
            </w:rPr>
            <w:t>Use data-driven methodologies to assess development constraints and identify opportunities</w:t>
          </w:r>
        </w:p>
        <w:p w14:paraId="5132C1FB" w14:textId="145986AE" w:rsidR="00977FF7" w:rsidRPr="001D402E" w:rsidRDefault="00EF0A9B" w:rsidP="006E0B1C">
          <w:pPr>
            <w:pStyle w:val="ListParagraph"/>
            <w:numPr>
              <w:ilvl w:val="0"/>
              <w:numId w:val="2"/>
            </w:numPr>
            <w:rPr>
              <w:rFonts w:ascii="Open Sans" w:hAnsi="Open Sans" w:cs="Open Sans"/>
              <w:iCs/>
            </w:rPr>
          </w:pPr>
          <w:r w:rsidRPr="001D402E">
            <w:rPr>
              <w:rFonts w:ascii="Open Sans" w:hAnsi="Open Sans" w:cs="Open Sans"/>
              <w:iCs/>
            </w:rPr>
            <w:t xml:space="preserve">Prepare memos, reports, presentations, and other materials to support planning efforts and public </w:t>
          </w:r>
          <w:r w:rsidR="00256C23">
            <w:rPr>
              <w:rFonts w:ascii="Open Sans" w:hAnsi="Open Sans" w:cs="Open Sans"/>
              <w:iCs/>
            </w:rPr>
            <w:t xml:space="preserve">processes </w:t>
          </w:r>
        </w:p>
        <w:p w14:paraId="3C85796E" w14:textId="1C545629" w:rsidR="00256C23" w:rsidRPr="001D402E" w:rsidRDefault="0009433A" w:rsidP="006E0B1C">
          <w:pPr>
            <w:pStyle w:val="ListParagraph"/>
            <w:numPr>
              <w:ilvl w:val="0"/>
              <w:numId w:val="2"/>
            </w:numPr>
            <w:rPr>
              <w:rFonts w:ascii="Open Sans" w:hAnsi="Open Sans" w:cs="Open Sans"/>
              <w:iCs/>
            </w:rPr>
          </w:pPr>
          <w:r>
            <w:rPr>
              <w:rFonts w:ascii="Open Sans" w:hAnsi="Open Sans" w:cs="Open Sans"/>
              <w:iCs/>
            </w:rPr>
            <w:t>Design</w:t>
          </w:r>
          <w:r w:rsidRPr="001D402E">
            <w:rPr>
              <w:rFonts w:ascii="Open Sans" w:hAnsi="Open Sans" w:cs="Open Sans"/>
              <w:iCs/>
            </w:rPr>
            <w:t xml:space="preserve"> </w:t>
          </w:r>
          <w:r w:rsidR="00256C23" w:rsidRPr="001D402E">
            <w:rPr>
              <w:rFonts w:ascii="Open Sans" w:hAnsi="Open Sans" w:cs="Open Sans"/>
              <w:iCs/>
            </w:rPr>
            <w:t xml:space="preserve">and facilitate public </w:t>
          </w:r>
          <w:r w:rsidR="007D6F57">
            <w:rPr>
              <w:rFonts w:ascii="Open Sans" w:hAnsi="Open Sans" w:cs="Open Sans"/>
              <w:iCs/>
            </w:rPr>
            <w:t>engagement events and activities, including</w:t>
          </w:r>
          <w:r w:rsidR="00256C23" w:rsidRPr="001D402E">
            <w:rPr>
              <w:rFonts w:ascii="Open Sans" w:hAnsi="Open Sans" w:cs="Open Sans"/>
              <w:iCs/>
            </w:rPr>
            <w:t xml:space="preserve"> digital and in-person </w:t>
          </w:r>
          <w:r w:rsidR="007D6F57">
            <w:rPr>
              <w:rFonts w:ascii="Open Sans" w:hAnsi="Open Sans" w:cs="Open Sans"/>
              <w:iCs/>
            </w:rPr>
            <w:t>formats</w:t>
          </w:r>
          <w:r w:rsidR="009C475C">
            <w:rPr>
              <w:rFonts w:ascii="Open Sans" w:hAnsi="Open Sans" w:cs="Open Sans"/>
              <w:iCs/>
            </w:rPr>
            <w:t xml:space="preserve">, with an emphasis on engaging groups that have been previously excluded from public planning and decision-making </w:t>
          </w:r>
        </w:p>
        <w:p w14:paraId="109A1507" w14:textId="270257BC" w:rsidR="00256C23" w:rsidRDefault="00256C23" w:rsidP="00256C23">
          <w:pPr>
            <w:pStyle w:val="ListParagraph"/>
            <w:numPr>
              <w:ilvl w:val="0"/>
              <w:numId w:val="2"/>
            </w:numPr>
            <w:rPr>
              <w:rFonts w:ascii="Open Sans" w:hAnsi="Open Sans" w:cs="Open Sans"/>
              <w:iCs/>
            </w:rPr>
          </w:pPr>
          <w:r w:rsidRPr="001D402E">
            <w:rPr>
              <w:rFonts w:ascii="Open Sans" w:hAnsi="Open Sans" w:cs="Open Sans"/>
              <w:iCs/>
            </w:rPr>
            <w:t xml:space="preserve">Develop </w:t>
          </w:r>
          <w:r w:rsidR="00245732" w:rsidRPr="00245732">
            <w:rPr>
              <w:rFonts w:ascii="Open Sans" w:hAnsi="Open Sans" w:cs="Open Sans"/>
              <w:iCs/>
            </w:rPr>
            <w:t>visual</w:t>
          </w:r>
          <w:r w:rsidR="0009433A" w:rsidRPr="00245732">
            <w:rPr>
              <w:rFonts w:ascii="Open Sans" w:hAnsi="Open Sans" w:cs="Open Sans"/>
              <w:iCs/>
            </w:rPr>
            <w:t xml:space="preserve"> </w:t>
          </w:r>
          <w:r w:rsidRPr="00245732">
            <w:rPr>
              <w:rFonts w:ascii="Open Sans" w:hAnsi="Open Sans" w:cs="Open Sans"/>
              <w:iCs/>
            </w:rPr>
            <w:t>content</w:t>
          </w:r>
          <w:r w:rsidRPr="001D402E">
            <w:rPr>
              <w:rFonts w:ascii="Open Sans" w:hAnsi="Open Sans" w:cs="Open Sans"/>
              <w:iCs/>
            </w:rPr>
            <w:t xml:space="preserve"> and materials to raise awareness of housing challenges and advocate for local housing policies and best practices</w:t>
          </w:r>
        </w:p>
        <w:p w14:paraId="5A46EB17" w14:textId="2E6E9C1D" w:rsidR="009631F0" w:rsidRPr="001D402E" w:rsidRDefault="009631F0" w:rsidP="00256C23">
          <w:pPr>
            <w:pStyle w:val="ListParagraph"/>
            <w:numPr>
              <w:ilvl w:val="0"/>
              <w:numId w:val="2"/>
            </w:numPr>
            <w:rPr>
              <w:rFonts w:ascii="Open Sans" w:hAnsi="Open Sans" w:cs="Open Sans"/>
              <w:iCs/>
            </w:rPr>
          </w:pPr>
          <w:r>
            <w:rPr>
              <w:rFonts w:ascii="Open Sans" w:hAnsi="Open Sans" w:cs="Open Sans"/>
              <w:iCs/>
            </w:rPr>
            <w:t>Work with the Housing Manager and Government Affairs to research and advance housing policies at the local, regional, and state level</w:t>
          </w:r>
        </w:p>
        <w:p w14:paraId="0225775A" w14:textId="77777777" w:rsidR="00256C23" w:rsidRPr="001D402E" w:rsidRDefault="00256C23" w:rsidP="00256C23">
          <w:pPr>
            <w:pStyle w:val="ListParagraph"/>
            <w:numPr>
              <w:ilvl w:val="0"/>
              <w:numId w:val="2"/>
            </w:numPr>
            <w:rPr>
              <w:rFonts w:ascii="Open Sans" w:hAnsi="Open Sans" w:cs="Open Sans"/>
              <w:iCs/>
            </w:rPr>
          </w:pPr>
          <w:r w:rsidRPr="001D402E">
            <w:rPr>
              <w:rFonts w:ascii="Open Sans" w:hAnsi="Open Sans" w:cs="Open Sans"/>
              <w:iCs/>
            </w:rPr>
            <w:t>Remain informed about current planning issues, resources, policies, and programs</w:t>
          </w:r>
        </w:p>
        <w:p w14:paraId="63DB87CD" w14:textId="77777777" w:rsidR="00256C23" w:rsidRPr="001D402E" w:rsidRDefault="00256C23" w:rsidP="001D402E">
          <w:pPr>
            <w:pStyle w:val="ListParagraph"/>
            <w:rPr>
              <w:rFonts w:ascii="Open Sans" w:hAnsi="Open Sans" w:cs="Open Sans"/>
              <w:iCs/>
            </w:rPr>
          </w:pPr>
        </w:p>
        <w:p w14:paraId="283929A9" w14:textId="0AC77640" w:rsidR="006E0B1C" w:rsidRPr="001D402E" w:rsidRDefault="006E0B1C" w:rsidP="006E0B1C">
          <w:pPr>
            <w:rPr>
              <w:rFonts w:ascii="Open Sans" w:hAnsi="Open Sans" w:cs="Open Sans"/>
              <w:iCs/>
            </w:rPr>
          </w:pPr>
          <w:r w:rsidRPr="001D402E">
            <w:rPr>
              <w:rFonts w:ascii="Open Sans" w:hAnsi="Open Sans" w:cs="Open Sans"/>
              <w:iCs/>
            </w:rPr>
            <w:t xml:space="preserve">Evening events, occasional weekend events, and local travel are a responsibility for this position. MAPC does not require that you have a vehicle; however, you must have a valid driver’s license and/or the ability to arrange transportation to meetings in different parts of the region. MAPC provides support for travel, including </w:t>
          </w:r>
          <w:r w:rsidR="00F276CC">
            <w:rPr>
              <w:rFonts w:ascii="Open Sans" w:hAnsi="Open Sans" w:cs="Open Sans"/>
              <w:iCs/>
            </w:rPr>
            <w:t xml:space="preserve">MBTA passes, </w:t>
          </w:r>
          <w:r w:rsidRPr="001D402E">
            <w:rPr>
              <w:rFonts w:ascii="Open Sans" w:hAnsi="Open Sans" w:cs="Open Sans"/>
              <w:iCs/>
            </w:rPr>
            <w:t>Zipcar account</w:t>
          </w:r>
          <w:r w:rsidR="008357B5" w:rsidRPr="001D402E">
            <w:rPr>
              <w:rFonts w:ascii="Open Sans" w:hAnsi="Open Sans" w:cs="Open Sans"/>
              <w:iCs/>
            </w:rPr>
            <w:t xml:space="preserve"> and </w:t>
          </w:r>
          <w:proofErr w:type="spellStart"/>
          <w:r w:rsidR="008357B5" w:rsidRPr="001D402E">
            <w:rPr>
              <w:rFonts w:ascii="Open Sans" w:hAnsi="Open Sans" w:cs="Open Sans"/>
              <w:iCs/>
            </w:rPr>
            <w:t>BlueBikes</w:t>
          </w:r>
          <w:proofErr w:type="spellEnd"/>
          <w:r w:rsidR="008357B5" w:rsidRPr="001D402E">
            <w:rPr>
              <w:rFonts w:ascii="Open Sans" w:hAnsi="Open Sans" w:cs="Open Sans"/>
              <w:iCs/>
            </w:rPr>
            <w:t xml:space="preserve"> membership</w:t>
          </w:r>
          <w:r w:rsidRPr="001D402E">
            <w:rPr>
              <w:rFonts w:ascii="Open Sans" w:hAnsi="Open Sans" w:cs="Open Sans"/>
              <w:iCs/>
            </w:rPr>
            <w:t xml:space="preserve">. </w:t>
          </w:r>
        </w:p>
      </w:sdtContent>
    </w:sdt>
    <w:sdt>
      <w:sdtPr>
        <w:rPr>
          <w:rFonts w:ascii="Open Sans" w:hAnsi="Open Sans" w:cs="Open Sans"/>
          <w:b/>
          <w:bCs/>
          <w:color w:val="004A91"/>
        </w:rPr>
        <w:id w:val="-1011983675"/>
        <w:lock w:val="sdtLocked"/>
        <w:placeholder>
          <w:docPart w:val="DefaultPlaceholder_1081868574"/>
        </w:placeholder>
        <w15:appearance w15:val="hidden"/>
      </w:sdtPr>
      <w:sdtEndPr/>
      <w:sdtContent>
        <w:p w14:paraId="33FFFEE7" w14:textId="26950F1B" w:rsidR="00A0571C" w:rsidRPr="001E0165" w:rsidRDefault="001E0165">
          <w:pPr>
            <w:rPr>
              <w:rFonts w:ascii="Open Sans" w:hAnsi="Open Sans" w:cs="Open Sans"/>
              <w:b/>
              <w:color w:val="004A91"/>
            </w:rPr>
          </w:pPr>
          <w:r>
            <w:rPr>
              <w:rFonts w:ascii="Open Sans" w:hAnsi="Open Sans" w:cs="Open Sans"/>
              <w:b/>
              <w:color w:val="004A91"/>
            </w:rPr>
            <w:t>QUALIFICATIONS</w:t>
          </w:r>
        </w:p>
      </w:sdtContent>
    </w:sdt>
    <w:sdt>
      <w:sdtPr>
        <w:rPr>
          <w:b/>
          <w:bCs/>
        </w:rPr>
        <w:id w:val="-2009580438"/>
        <w:placeholder>
          <w:docPart w:val="DefaultPlaceholder_1081868574"/>
        </w:placeholder>
      </w:sdtPr>
      <w:sdtEndPr>
        <w:rPr>
          <w:b w:val="0"/>
        </w:rPr>
      </w:sdtEndPr>
      <w:sdtContent>
        <w:p w14:paraId="21DFADDE" w14:textId="6AC9E889" w:rsidR="00256C23" w:rsidRPr="00F3157F" w:rsidRDefault="00256C23" w:rsidP="00F3157F">
          <w:pPr>
            <w:rPr>
              <w:iCs/>
            </w:rPr>
          </w:pPr>
          <w:r w:rsidRPr="00F3157F">
            <w:rPr>
              <w:rFonts w:ascii="Open Sans" w:hAnsi="Open Sans" w:cs="Open Sans"/>
              <w:bCs/>
            </w:rPr>
            <w:t xml:space="preserve">Candidates must have either a Master’s degree pertaining to urban/regional planning, economic development, affordable housing, real estate development, public policy/management, urban design/architecture or closely related field and at least 2 years of relevant job experience, </w:t>
          </w:r>
          <w:r w:rsidR="00B74492" w:rsidRPr="00F3157F">
            <w:rPr>
              <w:rFonts w:ascii="Open Sans" w:hAnsi="Open Sans" w:cs="Open Sans"/>
              <w:b/>
              <w:u w:val="single"/>
            </w:rPr>
            <w:t>OR</w:t>
          </w:r>
          <w:r w:rsidRPr="00F3157F">
            <w:rPr>
              <w:rFonts w:ascii="Open Sans" w:hAnsi="Open Sans" w:cs="Open Sans"/>
              <w:bCs/>
            </w:rPr>
            <w:t xml:space="preserve"> a Bachelor’s degree </w:t>
          </w:r>
          <w:r w:rsidR="00F00195">
            <w:rPr>
              <w:rFonts w:ascii="Open Sans" w:hAnsi="Open Sans" w:cs="Open Sans"/>
              <w:bCs/>
            </w:rPr>
            <w:t xml:space="preserve">in a similar field </w:t>
          </w:r>
          <w:r w:rsidRPr="00F3157F">
            <w:rPr>
              <w:rFonts w:ascii="Open Sans" w:hAnsi="Open Sans" w:cs="Open Sans"/>
              <w:bCs/>
            </w:rPr>
            <w:t xml:space="preserve">plus </w:t>
          </w:r>
          <w:r w:rsidR="0001645B" w:rsidRPr="00F3157F">
            <w:rPr>
              <w:rFonts w:ascii="Open Sans" w:hAnsi="Open Sans" w:cs="Open Sans"/>
              <w:bCs/>
            </w:rPr>
            <w:t xml:space="preserve">at least </w:t>
          </w:r>
          <w:r w:rsidRPr="00F3157F">
            <w:rPr>
              <w:rFonts w:ascii="Open Sans" w:hAnsi="Open Sans" w:cs="Open Sans"/>
              <w:bCs/>
            </w:rPr>
            <w:t>3 years of relevant professional experience.</w:t>
          </w:r>
          <w:r w:rsidRPr="00F3157F">
            <w:rPr>
              <w:rFonts w:ascii="Open Sans" w:hAnsi="Open Sans" w:cs="Open Sans"/>
              <w:b/>
            </w:rPr>
            <w:t xml:space="preserve">   </w:t>
          </w:r>
        </w:p>
        <w:p w14:paraId="0E8399FD" w14:textId="22B66E19" w:rsidR="007B7B6B" w:rsidRPr="001E0165" w:rsidRDefault="001E0165" w:rsidP="001E0165">
          <w:pPr>
            <w:rPr>
              <w:rFonts w:ascii="Open Sans" w:hAnsi="Open Sans" w:cs="Open Sans"/>
              <w:b/>
            </w:rPr>
          </w:pPr>
          <w:r w:rsidRPr="001E0165">
            <w:rPr>
              <w:rFonts w:ascii="Open Sans" w:hAnsi="Open Sans" w:cs="Open Sans"/>
              <w:b/>
            </w:rPr>
            <w:lastRenderedPageBreak/>
            <w:t>Successful candidates for this position will demonstrate all or most of the following:</w:t>
          </w:r>
        </w:p>
        <w:p w14:paraId="4468A3EF" w14:textId="437B4701" w:rsidR="001E784C" w:rsidRPr="00041253" w:rsidRDefault="007B7B6B" w:rsidP="7EC29865">
          <w:pPr>
            <w:pStyle w:val="ListParagraph"/>
            <w:numPr>
              <w:ilvl w:val="0"/>
              <w:numId w:val="1"/>
            </w:numPr>
            <w:spacing w:before="52" w:line="304" w:lineRule="auto"/>
            <w:rPr>
              <w:rFonts w:ascii="Open Sans" w:hAnsi="Open Sans" w:cs="Open Sans"/>
            </w:rPr>
          </w:pPr>
          <w:r w:rsidRPr="7EC29865">
            <w:rPr>
              <w:rFonts w:ascii="Open Sans" w:hAnsi="Open Sans" w:cs="Open Sans"/>
            </w:rPr>
            <w:t>Knowledge and understanding of current best practices related to housing planning; residential zoning and permitting; and federal, state, and local policy and programming</w:t>
          </w:r>
          <w:r w:rsidR="00C44B9D">
            <w:rPr>
              <w:rFonts w:ascii="Open Sans" w:hAnsi="Open Sans" w:cs="Open Sans"/>
            </w:rPr>
            <w:t xml:space="preserve">. Understanding of MA-specific housing laws </w:t>
          </w:r>
          <w:r w:rsidRPr="7EC29865">
            <w:rPr>
              <w:rFonts w:ascii="Open Sans" w:hAnsi="Open Sans" w:cs="Open Sans"/>
            </w:rPr>
            <w:t xml:space="preserve">such as M.G.L. Chapter </w:t>
          </w:r>
          <w:r w:rsidR="006819B6">
            <w:rPr>
              <w:rFonts w:ascii="Open Sans" w:hAnsi="Open Sans" w:cs="Open Sans"/>
            </w:rPr>
            <w:t xml:space="preserve">40A, </w:t>
          </w:r>
          <w:r w:rsidRPr="7EC29865">
            <w:rPr>
              <w:rFonts w:ascii="Open Sans" w:hAnsi="Open Sans" w:cs="Open Sans"/>
            </w:rPr>
            <w:t>40B</w:t>
          </w:r>
          <w:r w:rsidR="00A87F0D" w:rsidRPr="7EC29865">
            <w:rPr>
              <w:rFonts w:ascii="Open Sans" w:hAnsi="Open Sans" w:cs="Open Sans"/>
            </w:rPr>
            <w:t>,</w:t>
          </w:r>
          <w:r w:rsidRPr="7EC29865">
            <w:rPr>
              <w:rFonts w:ascii="Open Sans" w:hAnsi="Open Sans" w:cs="Open Sans"/>
            </w:rPr>
            <w:t xml:space="preserve"> 40R,</w:t>
          </w:r>
          <w:r w:rsidR="00A87F0D" w:rsidRPr="7EC29865">
            <w:rPr>
              <w:rFonts w:ascii="Open Sans" w:hAnsi="Open Sans" w:cs="Open Sans"/>
            </w:rPr>
            <w:t xml:space="preserve"> 40Y,</w:t>
          </w:r>
          <w:r w:rsidRPr="7EC29865">
            <w:rPr>
              <w:rFonts w:ascii="Open Sans" w:hAnsi="Open Sans" w:cs="Open Sans"/>
            </w:rPr>
            <w:t xml:space="preserve"> the Community Preservation Act, </w:t>
          </w:r>
          <w:r w:rsidR="00A87F0D" w:rsidRPr="7EC29865">
            <w:rPr>
              <w:rFonts w:ascii="Open Sans" w:hAnsi="Open Sans" w:cs="Open Sans"/>
            </w:rPr>
            <w:t xml:space="preserve">Fair Housing laws, </w:t>
          </w:r>
          <w:r w:rsidRPr="7EC29865">
            <w:rPr>
              <w:rFonts w:ascii="Open Sans" w:hAnsi="Open Sans" w:cs="Open Sans"/>
            </w:rPr>
            <w:t>HOME, and CDBG</w:t>
          </w:r>
          <w:r w:rsidR="006C6088">
            <w:rPr>
              <w:rFonts w:ascii="Open Sans" w:hAnsi="Open Sans" w:cs="Open Sans"/>
            </w:rPr>
            <w:t xml:space="preserve"> are all encouraged but not required.</w:t>
          </w:r>
        </w:p>
        <w:p w14:paraId="6B3BC29A" w14:textId="0CD4A0E0" w:rsidR="001E784C" w:rsidRPr="00041253" w:rsidRDefault="001E784C" w:rsidP="7EC29865">
          <w:pPr>
            <w:pStyle w:val="ListParagraph"/>
            <w:numPr>
              <w:ilvl w:val="0"/>
              <w:numId w:val="1"/>
            </w:numPr>
            <w:spacing w:before="52" w:line="304" w:lineRule="auto"/>
            <w:rPr>
              <w:rFonts w:ascii="Open Sans" w:hAnsi="Open Sans" w:cs="Open Sans"/>
            </w:rPr>
          </w:pPr>
          <w:r w:rsidRPr="7EC29865">
            <w:rPr>
              <w:rFonts w:ascii="Open Sans" w:hAnsi="Open Sans" w:cs="Open Sans"/>
            </w:rPr>
            <w:t>Strong commitment to equity and justice</w:t>
          </w:r>
        </w:p>
        <w:p w14:paraId="05A1561A" w14:textId="73FABE75" w:rsidR="00230AD4" w:rsidRPr="001D402E" w:rsidRDefault="00230AD4" w:rsidP="7EC29865">
          <w:pPr>
            <w:pStyle w:val="ListParagraph"/>
            <w:numPr>
              <w:ilvl w:val="0"/>
              <w:numId w:val="1"/>
            </w:numPr>
            <w:rPr>
              <w:rFonts w:ascii="Open Sans" w:hAnsi="Open Sans" w:cs="Open Sans"/>
            </w:rPr>
          </w:pPr>
          <w:r w:rsidRPr="7EC29865">
            <w:rPr>
              <w:rFonts w:ascii="Open Sans" w:hAnsi="Open Sans" w:cs="Open Sans"/>
            </w:rPr>
            <w:t xml:space="preserve">Strong research, writing, and communication skills </w:t>
          </w:r>
        </w:p>
        <w:p w14:paraId="44CCFC94" w14:textId="3B8FBC04" w:rsidR="00F3157F" w:rsidRPr="001D402E" w:rsidRDefault="00230AD4" w:rsidP="7EC29865">
          <w:pPr>
            <w:pStyle w:val="ListParagraph"/>
            <w:numPr>
              <w:ilvl w:val="0"/>
              <w:numId w:val="1"/>
            </w:numPr>
            <w:rPr>
              <w:rFonts w:ascii="Open Sans" w:hAnsi="Open Sans" w:cs="Open Sans"/>
            </w:rPr>
          </w:pPr>
          <w:r w:rsidRPr="7EC29865">
            <w:rPr>
              <w:rFonts w:ascii="Open Sans" w:hAnsi="Open Sans" w:cs="Open Sans"/>
            </w:rPr>
            <w:t>Adept at</w:t>
          </w:r>
          <w:r w:rsidR="00F3157F" w:rsidRPr="7EC29865">
            <w:rPr>
              <w:rFonts w:ascii="Open Sans" w:hAnsi="Open Sans" w:cs="Open Sans"/>
            </w:rPr>
            <w:t xml:space="preserve"> organiz</w:t>
          </w:r>
          <w:r w:rsidRPr="7EC29865">
            <w:rPr>
              <w:rFonts w:ascii="Open Sans" w:hAnsi="Open Sans" w:cs="Open Sans"/>
            </w:rPr>
            <w:t>ing</w:t>
          </w:r>
          <w:r w:rsidR="00F3157F" w:rsidRPr="7EC29865">
            <w:rPr>
              <w:rFonts w:ascii="Open Sans" w:hAnsi="Open Sans" w:cs="Open Sans"/>
            </w:rPr>
            <w:t xml:space="preserve"> and analyz</w:t>
          </w:r>
          <w:r w:rsidRPr="7EC29865">
            <w:rPr>
              <w:rFonts w:ascii="Open Sans" w:hAnsi="Open Sans" w:cs="Open Sans"/>
            </w:rPr>
            <w:t>ing</w:t>
          </w:r>
          <w:r w:rsidR="00F3157F" w:rsidRPr="7EC29865">
            <w:rPr>
              <w:rFonts w:ascii="Open Sans" w:hAnsi="Open Sans" w:cs="Open Sans"/>
            </w:rPr>
            <w:t xml:space="preserve"> large quantitative </w:t>
          </w:r>
          <w:r w:rsidRPr="7EC29865">
            <w:rPr>
              <w:rFonts w:ascii="Open Sans" w:hAnsi="Open Sans" w:cs="Open Sans"/>
            </w:rPr>
            <w:t xml:space="preserve">and qualitative </w:t>
          </w:r>
          <w:r w:rsidR="00F3157F" w:rsidRPr="7EC29865">
            <w:rPr>
              <w:rFonts w:ascii="Open Sans" w:hAnsi="Open Sans" w:cs="Open Sans"/>
            </w:rPr>
            <w:t>data sets to draw conclusions in demographic</w:t>
          </w:r>
          <w:r w:rsidRPr="7EC29865">
            <w:rPr>
              <w:rFonts w:ascii="Open Sans" w:hAnsi="Open Sans" w:cs="Open Sans"/>
            </w:rPr>
            <w:t xml:space="preserve"> and planning-related topic areas</w:t>
          </w:r>
        </w:p>
        <w:p w14:paraId="4F2AD274" w14:textId="628AE2F9" w:rsidR="002137C4" w:rsidRPr="001D402E" w:rsidRDefault="00F00195" w:rsidP="7EC29865">
          <w:pPr>
            <w:pStyle w:val="ListParagraph"/>
            <w:numPr>
              <w:ilvl w:val="0"/>
              <w:numId w:val="1"/>
            </w:numPr>
            <w:rPr>
              <w:rFonts w:ascii="Open Sans" w:hAnsi="Open Sans" w:cs="Open Sans"/>
            </w:rPr>
          </w:pPr>
          <w:r>
            <w:rPr>
              <w:rFonts w:ascii="Open Sans" w:hAnsi="Open Sans" w:cs="Open Sans"/>
            </w:rPr>
            <w:t>Ability to use GIS</w:t>
          </w:r>
          <w:r w:rsidR="00C44B9D">
            <w:rPr>
              <w:rFonts w:ascii="Open Sans" w:hAnsi="Open Sans" w:cs="Open Sans"/>
            </w:rPr>
            <w:t>,</w:t>
          </w:r>
          <w:r w:rsidR="002137C4" w:rsidRPr="7EC29865">
            <w:rPr>
              <w:rFonts w:ascii="Open Sans" w:hAnsi="Open Sans" w:cs="Open Sans"/>
            </w:rPr>
            <w:t xml:space="preserve"> Adobe Creative Suite, SketchUp,</w:t>
          </w:r>
          <w:r w:rsidR="00CF6A79">
            <w:rPr>
              <w:rFonts w:ascii="Open Sans" w:hAnsi="Open Sans" w:cs="Open Sans"/>
            </w:rPr>
            <w:t xml:space="preserve"> Rhino</w:t>
          </w:r>
          <w:r w:rsidR="005F1737">
            <w:rPr>
              <w:rFonts w:ascii="Open Sans" w:hAnsi="Open Sans" w:cs="Open Sans"/>
            </w:rPr>
            <w:t>, or other</w:t>
          </w:r>
          <w:r w:rsidR="002137C4" w:rsidRPr="7EC29865">
            <w:rPr>
              <w:rFonts w:ascii="Open Sans" w:hAnsi="Open Sans" w:cs="Open Sans"/>
            </w:rPr>
            <w:t xml:space="preserve"> software for the purposes of creating boards, presentations, and infographics</w:t>
          </w:r>
          <w:r>
            <w:rPr>
              <w:rFonts w:ascii="Open Sans" w:hAnsi="Open Sans" w:cs="Open Sans"/>
            </w:rPr>
            <w:t xml:space="preserve"> are beneficial but not required</w:t>
          </w:r>
        </w:p>
        <w:p w14:paraId="2DBC81ED" w14:textId="77777777" w:rsidR="002137C4" w:rsidRPr="001D402E" w:rsidRDefault="002137C4" w:rsidP="7EC29865">
          <w:pPr>
            <w:pStyle w:val="ListParagraph"/>
            <w:numPr>
              <w:ilvl w:val="0"/>
              <w:numId w:val="1"/>
            </w:numPr>
            <w:rPr>
              <w:rFonts w:ascii="Open Sans" w:hAnsi="Open Sans" w:cs="Open Sans"/>
            </w:rPr>
          </w:pPr>
          <w:r w:rsidRPr="7EC29865">
            <w:rPr>
              <w:rFonts w:ascii="Open Sans" w:hAnsi="Open Sans" w:cs="Open Sans"/>
            </w:rPr>
            <w:t>Community engagement skills, including facilitation, consensus-building, and conflict resolution</w:t>
          </w:r>
        </w:p>
        <w:p w14:paraId="25242773" w14:textId="227DA64C" w:rsidR="00FE09FE" w:rsidRPr="001D402E" w:rsidRDefault="00FE09FE" w:rsidP="7EC29865">
          <w:pPr>
            <w:pStyle w:val="ListParagraph"/>
            <w:numPr>
              <w:ilvl w:val="0"/>
              <w:numId w:val="1"/>
            </w:numPr>
            <w:rPr>
              <w:rFonts w:ascii="Open Sans" w:hAnsi="Open Sans" w:cs="Open Sans"/>
            </w:rPr>
          </w:pPr>
          <w:r w:rsidRPr="7EC29865">
            <w:rPr>
              <w:rFonts w:ascii="Open Sans" w:hAnsi="Open Sans" w:cs="Open Sans"/>
            </w:rPr>
            <w:t>Knowledge of and</w:t>
          </w:r>
          <w:r w:rsidR="0009433A" w:rsidRPr="7EC29865">
            <w:rPr>
              <w:rFonts w:ascii="Open Sans" w:hAnsi="Open Sans" w:cs="Open Sans"/>
            </w:rPr>
            <w:t>/or</w:t>
          </w:r>
          <w:r w:rsidRPr="7EC29865">
            <w:rPr>
              <w:rFonts w:ascii="Open Sans" w:hAnsi="Open Sans" w:cs="Open Sans"/>
            </w:rPr>
            <w:t xml:space="preserve"> experience with Affordable Housing development, subsidy and finance programs, and financial pro forma</w:t>
          </w:r>
          <w:r w:rsidR="005E3F5A" w:rsidRPr="7EC29865">
            <w:rPr>
              <w:rFonts w:ascii="Open Sans" w:hAnsi="Open Sans" w:cs="Open Sans"/>
            </w:rPr>
            <w:t xml:space="preserve"> are beneficial but not required</w:t>
          </w:r>
        </w:p>
        <w:p w14:paraId="28E20466" w14:textId="6ED211B6" w:rsidR="002137C4" w:rsidRPr="001D402E" w:rsidRDefault="002137C4" w:rsidP="7EC29865">
          <w:pPr>
            <w:pStyle w:val="ListParagraph"/>
            <w:numPr>
              <w:ilvl w:val="0"/>
              <w:numId w:val="1"/>
            </w:numPr>
            <w:rPr>
              <w:rFonts w:ascii="Open Sans" w:hAnsi="Open Sans" w:cs="Open Sans"/>
            </w:rPr>
          </w:pPr>
          <w:r w:rsidRPr="7EC29865">
            <w:rPr>
              <w:rFonts w:ascii="Open Sans" w:hAnsi="Open Sans" w:cs="Open Sans"/>
            </w:rPr>
            <w:t>Demonstrated ability to work effectively with diverse stakeholders, community groups, government officials (especially local elected and appointed officials), and others in both urban and suburban settings</w:t>
          </w:r>
        </w:p>
        <w:p w14:paraId="520AA497" w14:textId="77777777" w:rsidR="007B7B6B" w:rsidRPr="001D402E" w:rsidRDefault="007B7B6B" w:rsidP="7EC29865">
          <w:pPr>
            <w:pStyle w:val="ListParagraph"/>
            <w:numPr>
              <w:ilvl w:val="0"/>
              <w:numId w:val="1"/>
            </w:numPr>
            <w:rPr>
              <w:rFonts w:ascii="Open Sans" w:hAnsi="Open Sans" w:cs="Open Sans"/>
            </w:rPr>
          </w:pPr>
          <w:r w:rsidRPr="7EC29865">
            <w:rPr>
              <w:rFonts w:ascii="Open Sans" w:hAnsi="Open Sans" w:cs="Open Sans"/>
            </w:rPr>
            <w:t>Ability to work collaboratively in an interdisciplinary setting with colleagues as well as external partners</w:t>
          </w:r>
        </w:p>
        <w:p w14:paraId="22E854DA" w14:textId="514CC015" w:rsidR="007D66FD" w:rsidRDefault="007B7B6B" w:rsidP="7EC29865">
          <w:pPr>
            <w:pStyle w:val="ListParagraph"/>
            <w:numPr>
              <w:ilvl w:val="0"/>
              <w:numId w:val="1"/>
            </w:numPr>
            <w:rPr>
              <w:rFonts w:ascii="Open Sans" w:hAnsi="Open Sans" w:cs="Open Sans"/>
            </w:rPr>
          </w:pPr>
          <w:r w:rsidRPr="7EC29865">
            <w:rPr>
              <w:rFonts w:ascii="Open Sans" w:hAnsi="Open Sans" w:cs="Open Sans"/>
            </w:rPr>
            <w:t>Ability to work independently and manage projects of small to medium scale</w:t>
          </w:r>
        </w:p>
      </w:sdtContent>
    </w:sdt>
    <w:sdt>
      <w:sdtPr>
        <w:rPr>
          <w:rFonts w:ascii="Open Sans" w:eastAsiaTheme="minorHAnsi" w:hAnsi="Open Sans" w:cs="Open Sans"/>
          <w:b/>
          <w:bCs/>
          <w:color w:val="004A91"/>
        </w:rPr>
        <w:id w:val="-280962821"/>
        <w:lock w:val="sdtLocked"/>
        <w:placeholder>
          <w:docPart w:val="DefaultPlaceholder_1081868574"/>
        </w:placeholder>
        <w15:appearance w15:val="hidden"/>
      </w:sdtPr>
      <w:sdtEndPr/>
      <w:sdtContent>
        <w:p w14:paraId="3E75C17F" w14:textId="77777777" w:rsidR="006D5736" w:rsidRPr="00041253" w:rsidRDefault="006D5736" w:rsidP="006D5736">
          <w:pPr>
            <w:pStyle w:val="BodyText"/>
            <w:tabs>
              <w:tab w:val="left" w:pos="821"/>
            </w:tabs>
            <w:spacing w:before="52"/>
            <w:ind w:left="0" w:firstLine="0"/>
            <w:rPr>
              <w:rFonts w:ascii="Open Sans" w:hAnsi="Open Sans" w:cs="Open Sans"/>
              <w:shd w:val="clear" w:color="auto" w:fill="FFFFFF"/>
            </w:rPr>
          </w:pPr>
          <w:r w:rsidRPr="00041253">
            <w:rPr>
              <w:rFonts w:ascii="Open Sans" w:hAnsi="Open Sans" w:cs="Open Sans"/>
              <w:shd w:val="clear" w:color="auto" w:fill="FFFFFF"/>
            </w:rPr>
            <w:t> NOTE: Interested applicants who meet most but not all qualifications are encouraged to apply.</w:t>
          </w:r>
        </w:p>
        <w:p w14:paraId="2442015A" w14:textId="468CFC34" w:rsidR="0BB5F72B" w:rsidRDefault="0BB5F72B" w:rsidP="7EC29865">
          <w:pPr>
            <w:rPr>
              <w:rFonts w:ascii="Open Sans" w:hAnsi="Open Sans" w:cs="Open Sans"/>
              <w:b/>
              <w:bCs/>
              <w:color w:val="004A91"/>
            </w:rPr>
          </w:pPr>
        </w:p>
        <w:p w14:paraId="486BB60C" w14:textId="5D9A589C" w:rsidR="7EC29865" w:rsidRDefault="7EC29865" w:rsidP="7EC29865">
          <w:pPr>
            <w:rPr>
              <w:rFonts w:ascii="Open Sans" w:hAnsi="Open Sans" w:cs="Open Sans"/>
              <w:b/>
              <w:bCs/>
              <w:color w:val="004A91"/>
            </w:rPr>
          </w:pPr>
          <w:r w:rsidRPr="7EC29865">
            <w:rPr>
              <w:rFonts w:ascii="Open Sans" w:hAnsi="Open Sans" w:cs="Open Sans"/>
            </w:rPr>
            <w:t>Per MAPC COVID-19 Vaccine Policy, all employees must be fully vaccinated. This position will require the selected candidate to show proof of full vaccination against COVID-19, including up to date boosters. MAPC will consider reasonable accommodation to those individuals who are unable to be vaccinated consistent with federal, state, and local law.</w:t>
          </w:r>
          <w:r w:rsidRPr="7EC29865">
            <w:rPr>
              <w:rFonts w:ascii="Helvetica" w:hAnsi="Helvetica" w:cs="Helvetica"/>
              <w:color w:val="4E4C4A"/>
              <w:sz w:val="23"/>
              <w:szCs w:val="23"/>
            </w:rPr>
            <w:t> </w:t>
          </w:r>
        </w:p>
        <w:p w14:paraId="2156F149" w14:textId="4A92DEAC" w:rsidR="7EC29865" w:rsidRDefault="7EC29865" w:rsidP="7EC29865">
          <w:pPr>
            <w:rPr>
              <w:rFonts w:ascii="Open Sans" w:hAnsi="Open Sans" w:cs="Open Sans"/>
              <w:b/>
              <w:bCs/>
              <w:color w:val="004A91"/>
            </w:rPr>
          </w:pPr>
        </w:p>
        <w:p w14:paraId="56AD8869" w14:textId="0EC72F3F" w:rsidR="00A0571C" w:rsidRPr="001E0165" w:rsidRDefault="001E0165" w:rsidP="7EC29865">
          <w:pPr>
            <w:rPr>
              <w:rFonts w:ascii="Open Sans" w:hAnsi="Open Sans" w:cs="Open Sans"/>
              <w:b/>
              <w:bCs/>
              <w:color w:val="004A91"/>
            </w:rPr>
          </w:pPr>
          <w:r w:rsidRPr="7EC29865">
            <w:rPr>
              <w:rFonts w:ascii="Open Sans" w:hAnsi="Open Sans" w:cs="Open Sans"/>
              <w:b/>
              <w:bCs/>
              <w:color w:val="004A91"/>
            </w:rPr>
            <w:t xml:space="preserve">SUPPLEMENTAL INFORMATION </w:t>
          </w:r>
        </w:p>
      </w:sdtContent>
    </w:sdt>
    <w:p w14:paraId="5A570FF7" w14:textId="77777777" w:rsidR="001E0165" w:rsidRDefault="00777B86">
      <w:pPr>
        <w:rPr>
          <w:rFonts w:ascii="Open Sans" w:hAnsi="Open Sans" w:cs="Open Sans"/>
          <w:b/>
        </w:rPr>
      </w:pPr>
      <w:sdt>
        <w:sdtPr>
          <w:rPr>
            <w:rFonts w:ascii="Open Sans" w:hAnsi="Open Sans" w:cs="Open Sans"/>
            <w:b/>
          </w:rPr>
          <w:id w:val="-1862812385"/>
          <w:lock w:val="sdtLocked"/>
          <w:placeholder>
            <w:docPart w:val="DefaultPlaceholder_1081868574"/>
          </w:placeholder>
          <w15:appearance w15:val="hidden"/>
        </w:sdtPr>
        <w:sdtEndPr/>
        <w:sdtContent>
          <w:r w:rsidR="000F3544">
            <w:rPr>
              <w:rFonts w:ascii="Open Sans" w:hAnsi="Open Sans" w:cs="Open Sans"/>
              <w:b/>
            </w:rPr>
            <w:t>Compensation and Benefits:</w:t>
          </w:r>
        </w:sdtContent>
      </w:sdt>
      <w:r w:rsidR="000F3544">
        <w:rPr>
          <w:rFonts w:ascii="Open Sans" w:hAnsi="Open Sans" w:cs="Open Sans"/>
          <w:b/>
        </w:rPr>
        <w:t xml:space="preserve"> </w:t>
      </w:r>
    </w:p>
    <w:sdt>
      <w:sdtPr>
        <w:rPr>
          <w:rFonts w:ascii="Open Sans" w:hAnsi="Open Sans" w:cs="Open Sans"/>
        </w:rPr>
        <w:id w:val="-1035426490"/>
        <w:placeholder>
          <w:docPart w:val="DefaultPlaceholder_1081868574"/>
        </w:placeholder>
      </w:sdtPr>
      <w:sdtEndPr/>
      <w:sdtContent>
        <w:p w14:paraId="590C5F2E" w14:textId="15F0AA22" w:rsidR="000F3544" w:rsidRDefault="000F3544">
          <w:pPr>
            <w:rPr>
              <w:rFonts w:ascii="Open Sans" w:hAnsi="Open Sans" w:cs="Open Sans"/>
            </w:rPr>
          </w:pPr>
          <w:r>
            <w:rPr>
              <w:rFonts w:ascii="Open Sans" w:hAnsi="Open Sans" w:cs="Open Sans"/>
            </w:rPr>
            <w:t xml:space="preserve">The salary ranges from </w:t>
          </w:r>
          <w:r w:rsidR="007B7B6B">
            <w:rPr>
              <w:rFonts w:ascii="Open Sans" w:hAnsi="Open Sans" w:cs="Open Sans"/>
              <w:bCs/>
              <w:iCs/>
            </w:rPr>
            <w:t>$6</w:t>
          </w:r>
          <w:r w:rsidR="00DB171D">
            <w:rPr>
              <w:rFonts w:ascii="Open Sans" w:hAnsi="Open Sans" w:cs="Open Sans"/>
              <w:bCs/>
              <w:iCs/>
            </w:rPr>
            <w:t>8</w:t>
          </w:r>
          <w:r w:rsidR="007B7B6B">
            <w:rPr>
              <w:rFonts w:ascii="Open Sans" w:hAnsi="Open Sans" w:cs="Open Sans"/>
              <w:bCs/>
              <w:iCs/>
            </w:rPr>
            <w:t>,000 - $7</w:t>
          </w:r>
          <w:r w:rsidR="00DB171D">
            <w:rPr>
              <w:rFonts w:ascii="Open Sans" w:hAnsi="Open Sans" w:cs="Open Sans"/>
              <w:bCs/>
              <w:iCs/>
            </w:rPr>
            <w:t>8</w:t>
          </w:r>
          <w:r w:rsidR="007B7B6B">
            <w:rPr>
              <w:rFonts w:ascii="Open Sans" w:hAnsi="Open Sans" w:cs="Open Sans"/>
              <w:bCs/>
              <w:iCs/>
            </w:rPr>
            <w:t>,000</w:t>
          </w:r>
          <w:r>
            <w:rPr>
              <w:rFonts w:ascii="Open Sans" w:hAnsi="Open Sans" w:cs="Open Sans"/>
            </w:rPr>
            <w:t xml:space="preserve">, depending on qualifications and experience. This is a full-time exempt position. MAPC offers excellent Massachusetts state employee benefits as well as a flexible, supportive, and family-friendly work environment and a commitment to continued professional development. </w:t>
          </w:r>
        </w:p>
      </w:sdtContent>
    </w:sdt>
    <w:sdt>
      <w:sdtPr>
        <w:rPr>
          <w:rFonts w:ascii="Open Sans" w:hAnsi="Open Sans" w:cs="Open Sans"/>
          <w:b/>
          <w:bCs/>
        </w:rPr>
        <w:id w:val="-1027095611"/>
        <w:lock w:val="sdtLocked"/>
        <w:placeholder>
          <w:docPart w:val="DefaultPlaceholder_1081868574"/>
        </w:placeholder>
        <w15:appearance w15:val="hidden"/>
      </w:sdtPr>
      <w:sdtEndPr/>
      <w:sdtContent>
        <w:p w14:paraId="4AAC497E" w14:textId="77777777" w:rsidR="000F3544" w:rsidRDefault="000F3544">
          <w:pPr>
            <w:rPr>
              <w:rFonts w:ascii="Open Sans" w:hAnsi="Open Sans" w:cs="Open Sans"/>
            </w:rPr>
          </w:pPr>
          <w:r>
            <w:rPr>
              <w:rFonts w:ascii="Open Sans" w:hAnsi="Open Sans" w:cs="Open Sans"/>
              <w:b/>
            </w:rPr>
            <w:t xml:space="preserve">How to Apply: </w:t>
          </w:r>
        </w:p>
      </w:sdtContent>
    </w:sdt>
    <w:p w14:paraId="5F90E0D8" w14:textId="7DDD1AA2" w:rsidR="000F3544" w:rsidRPr="009109E4" w:rsidRDefault="00777B86" w:rsidP="7EC29865">
      <w:pPr>
        <w:rPr>
          <w:rFonts w:ascii="Open Sans" w:hAnsi="Open Sans" w:cs="Open Sans"/>
          <w:b/>
          <w:bCs/>
          <w:color w:val="004A91"/>
        </w:rPr>
      </w:pPr>
      <w:sdt>
        <w:sdtPr>
          <w:rPr>
            <w:rFonts w:ascii="Open Sans" w:hAnsi="Open Sans" w:cs="Open Sans"/>
          </w:rPr>
          <w:id w:val="-770708900"/>
          <w:placeholder>
            <w:docPart w:val="DefaultPlaceholder_1081868574"/>
          </w:placeholder>
        </w:sdtPr>
        <w:sdtEndPr/>
        <w:sdtContent>
          <w:r w:rsidR="009109E4" w:rsidRPr="009109E4">
            <w:rPr>
              <w:rFonts w:ascii="Open Sans" w:hAnsi="Open Sans" w:cs="Open Sans"/>
              <w:shd w:val="clear" w:color="auto" w:fill="FFFFFF"/>
            </w:rPr>
            <w:t xml:space="preserve">Apply online at </w:t>
          </w:r>
          <w:hyperlink r:id="rId11" w:history="1">
            <w:r w:rsidR="009109E4" w:rsidRPr="009109E4">
              <w:rPr>
                <w:rStyle w:val="Hyperlink"/>
                <w:rFonts w:ascii="Open Sans" w:hAnsi="Open Sans" w:cs="Open Sans"/>
                <w:shd w:val="clear" w:color="auto" w:fill="FFFFFF"/>
              </w:rPr>
              <w:t>www.mapc.org/jobs</w:t>
            </w:r>
          </w:hyperlink>
          <w:r w:rsidR="009109E4" w:rsidRPr="009109E4">
            <w:rPr>
              <w:rFonts w:ascii="Open Sans" w:hAnsi="Open Sans" w:cs="Open Sans"/>
              <w:shd w:val="clear" w:color="auto" w:fill="FFFFFF"/>
            </w:rPr>
            <w:t>. The position is open until filled, and applications are reviewed on a rolling basis. Interested candidates should submit a cover letter and resume. Candidates selected to interview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9109E4" w:rsidRPr="009109E4">
            <w:rPr>
              <w:rFonts w:ascii="Open Sans" w:hAnsi="Open Sans" w:cs="Open Sans"/>
            </w:rPr>
            <w:br/>
          </w:r>
          <w:r w:rsidR="00C8461D">
            <w:rPr>
              <w:rFonts w:ascii="Helvetica" w:hAnsi="Helvetica" w:cs="Helvetica"/>
              <w:color w:val="4E4C4A"/>
              <w:sz w:val="23"/>
              <w:szCs w:val="23"/>
              <w:shd w:val="clear" w:color="auto" w:fill="FFFFFF"/>
            </w:rPr>
            <w:t xml:space="preserve"> </w:t>
          </w:r>
          <w:r w:rsidR="009109E4" w:rsidRPr="009109E4">
            <w:rPr>
              <w:rFonts w:ascii="Open Sans" w:hAnsi="Open Sans" w:cs="Open Sans"/>
            </w:rPr>
            <w:br/>
          </w:r>
          <w:r w:rsidR="00DB171D" w:rsidRPr="00DB171D">
            <w:rPr>
              <w:rFonts w:ascii="Open Sans" w:hAnsi="Open Sans" w:cs="Open Sans"/>
              <w:shd w:val="clear" w:color="auto" w:fill="FFFFFF"/>
            </w:rPr>
            <w:t>MAPC is an Equal Opportunity Employer.</w:t>
          </w:r>
          <w:r w:rsidR="765DFF25" w:rsidRPr="00DB171D">
            <w:rPr>
              <w:rFonts w:ascii="Open Sans" w:hAnsi="Open Sans" w:cs="Open Sans"/>
              <w:shd w:val="clear" w:color="auto" w:fill="FFFFFF"/>
            </w:rPr>
            <w:t xml:space="preserve"> </w:t>
          </w:r>
          <w:r w:rsidR="009109E4" w:rsidRPr="009109E4">
            <w:rPr>
              <w:rFonts w:ascii="Open Sans" w:hAnsi="Open Sans" w:cs="Open Sans"/>
              <w:shd w:val="clear" w:color="auto" w:fill="FFFFFF"/>
            </w:rPr>
            <w:t>We believe that a staff with a range of perspectives, experiences, and skillsets strengthens our work. We are committed to building a more equitable workplace that allows staff with diverse backgrounds and identities to thrive, grow, and lead. For more information on MAPC’s culture of equity, see our  </w:t>
          </w:r>
          <w:hyperlink r:id="rId12" w:tgtFrame="_blank" w:history="1">
            <w:r w:rsidR="009109E4" w:rsidRPr="7EC29865">
              <w:rPr>
                <w:rStyle w:val="Hyperlink"/>
                <w:rFonts w:ascii="Open Sans" w:hAnsi="Open Sans" w:cs="Open Sans"/>
                <w:i/>
                <w:iCs/>
              </w:rPr>
              <w:t>Equity at MAPC</w:t>
            </w:r>
          </w:hyperlink>
          <w:r w:rsidR="009109E4" w:rsidRPr="009109E4">
            <w:rPr>
              <w:rFonts w:ascii="Open Sans" w:hAnsi="Open Sans" w:cs="Open Sans"/>
              <w:color w:val="4E4C4A"/>
              <w:shd w:val="clear" w:color="auto" w:fill="FFFFFF"/>
            </w:rPr>
            <w:t> </w:t>
          </w:r>
          <w:r w:rsidR="009109E4" w:rsidRPr="009109E4">
            <w:rPr>
              <w:rFonts w:ascii="Open Sans" w:hAnsi="Open Sans" w:cs="Open Sans"/>
              <w:shd w:val="clear" w:color="auto" w:fill="FFFFFF"/>
            </w:rPr>
            <w:t>page.</w:t>
          </w:r>
        </w:sdtContent>
      </w:sdt>
      <w:r w:rsidR="000F3544" w:rsidRPr="7EC29865">
        <w:rPr>
          <w:rFonts w:ascii="Open Sans" w:hAnsi="Open Sans" w:cs="Open Sans"/>
          <w:b/>
          <w:bCs/>
          <w:color w:val="004A91"/>
        </w:rPr>
        <w:t xml:space="preserve"> </w:t>
      </w:r>
    </w:p>
    <w:sectPr w:rsidR="000F3544" w:rsidRPr="009109E4" w:rsidSect="00A926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44A5E"/>
    <w:multiLevelType w:val="hybridMultilevel"/>
    <w:tmpl w:val="632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A7AA9"/>
    <w:multiLevelType w:val="hybridMultilevel"/>
    <w:tmpl w:val="D62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75565"/>
    <w:multiLevelType w:val="hybridMultilevel"/>
    <w:tmpl w:val="B020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5523C"/>
    <w:multiLevelType w:val="hybridMultilevel"/>
    <w:tmpl w:val="0E7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F6AE5"/>
    <w:multiLevelType w:val="hybridMultilevel"/>
    <w:tmpl w:val="2F7C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43E6B"/>
    <w:multiLevelType w:val="hybridMultilevel"/>
    <w:tmpl w:val="BF8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B508C"/>
    <w:multiLevelType w:val="hybridMultilevel"/>
    <w:tmpl w:val="926A7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C6C30"/>
    <w:multiLevelType w:val="hybridMultilevel"/>
    <w:tmpl w:val="6D34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C1883"/>
    <w:multiLevelType w:val="hybridMultilevel"/>
    <w:tmpl w:val="89CA7550"/>
    <w:lvl w:ilvl="0" w:tplc="70968A46">
      <w:start w:val="1"/>
      <w:numFmt w:val="bullet"/>
      <w:lvlText w:val=""/>
      <w:lvlJc w:val="left"/>
      <w:pPr>
        <w:ind w:left="820" w:hanging="360"/>
      </w:pPr>
      <w:rPr>
        <w:rFonts w:ascii="Symbol" w:eastAsia="Symbol" w:hAnsi="Symbol" w:hint="default"/>
        <w:sz w:val="22"/>
        <w:szCs w:val="22"/>
      </w:rPr>
    </w:lvl>
    <w:lvl w:ilvl="1" w:tplc="3954D0AC">
      <w:start w:val="1"/>
      <w:numFmt w:val="bullet"/>
      <w:lvlText w:val="•"/>
      <w:lvlJc w:val="left"/>
      <w:pPr>
        <w:ind w:left="1694" w:hanging="360"/>
      </w:pPr>
      <w:rPr>
        <w:rFonts w:hint="default"/>
      </w:rPr>
    </w:lvl>
    <w:lvl w:ilvl="2" w:tplc="06F8A262">
      <w:start w:val="1"/>
      <w:numFmt w:val="bullet"/>
      <w:lvlText w:val="•"/>
      <w:lvlJc w:val="left"/>
      <w:pPr>
        <w:ind w:left="2568" w:hanging="360"/>
      </w:pPr>
      <w:rPr>
        <w:rFonts w:hint="default"/>
      </w:rPr>
    </w:lvl>
    <w:lvl w:ilvl="3" w:tplc="FE6063C6">
      <w:start w:val="1"/>
      <w:numFmt w:val="bullet"/>
      <w:lvlText w:val="•"/>
      <w:lvlJc w:val="left"/>
      <w:pPr>
        <w:ind w:left="3442" w:hanging="360"/>
      </w:pPr>
      <w:rPr>
        <w:rFonts w:hint="default"/>
      </w:rPr>
    </w:lvl>
    <w:lvl w:ilvl="4" w:tplc="17A223A2">
      <w:start w:val="1"/>
      <w:numFmt w:val="bullet"/>
      <w:lvlText w:val="•"/>
      <w:lvlJc w:val="left"/>
      <w:pPr>
        <w:ind w:left="4316" w:hanging="360"/>
      </w:pPr>
      <w:rPr>
        <w:rFonts w:hint="default"/>
      </w:rPr>
    </w:lvl>
    <w:lvl w:ilvl="5" w:tplc="47E46B0A">
      <w:start w:val="1"/>
      <w:numFmt w:val="bullet"/>
      <w:lvlText w:val="•"/>
      <w:lvlJc w:val="left"/>
      <w:pPr>
        <w:ind w:left="5190" w:hanging="360"/>
      </w:pPr>
      <w:rPr>
        <w:rFonts w:hint="default"/>
      </w:rPr>
    </w:lvl>
    <w:lvl w:ilvl="6" w:tplc="DDD850E0">
      <w:start w:val="1"/>
      <w:numFmt w:val="bullet"/>
      <w:lvlText w:val="•"/>
      <w:lvlJc w:val="left"/>
      <w:pPr>
        <w:ind w:left="6064" w:hanging="360"/>
      </w:pPr>
      <w:rPr>
        <w:rFonts w:hint="default"/>
      </w:rPr>
    </w:lvl>
    <w:lvl w:ilvl="7" w:tplc="F68634C0">
      <w:start w:val="1"/>
      <w:numFmt w:val="bullet"/>
      <w:lvlText w:val="•"/>
      <w:lvlJc w:val="left"/>
      <w:pPr>
        <w:ind w:left="6938" w:hanging="360"/>
      </w:pPr>
      <w:rPr>
        <w:rFonts w:hint="default"/>
      </w:rPr>
    </w:lvl>
    <w:lvl w:ilvl="8" w:tplc="FB5EFCB0">
      <w:start w:val="1"/>
      <w:numFmt w:val="bullet"/>
      <w:lvlText w:val="•"/>
      <w:lvlJc w:val="left"/>
      <w:pPr>
        <w:ind w:left="7812" w:hanging="360"/>
      </w:pPr>
      <w:rPr>
        <w:rFonts w:hint="default"/>
      </w:rPr>
    </w:lvl>
  </w:abstractNum>
  <w:abstractNum w:abstractNumId="11" w15:restartNumberingAfterBreak="0">
    <w:nsid w:val="6C17E2DA"/>
    <w:multiLevelType w:val="hybridMultilevel"/>
    <w:tmpl w:val="F970BEBE"/>
    <w:lvl w:ilvl="0" w:tplc="1E26EFD0">
      <w:start w:val="1"/>
      <w:numFmt w:val="bullet"/>
      <w:lvlText w:val=""/>
      <w:lvlJc w:val="left"/>
      <w:pPr>
        <w:ind w:left="720" w:hanging="360"/>
      </w:pPr>
      <w:rPr>
        <w:rFonts w:ascii="Symbol" w:hAnsi="Symbol" w:hint="default"/>
      </w:rPr>
    </w:lvl>
    <w:lvl w:ilvl="1" w:tplc="84D457D0">
      <w:start w:val="1"/>
      <w:numFmt w:val="bullet"/>
      <w:lvlText w:val="o"/>
      <w:lvlJc w:val="left"/>
      <w:pPr>
        <w:ind w:left="1440" w:hanging="360"/>
      </w:pPr>
      <w:rPr>
        <w:rFonts w:ascii="Courier New" w:hAnsi="Courier New" w:hint="default"/>
      </w:rPr>
    </w:lvl>
    <w:lvl w:ilvl="2" w:tplc="61EC3266">
      <w:start w:val="1"/>
      <w:numFmt w:val="bullet"/>
      <w:lvlText w:val=""/>
      <w:lvlJc w:val="left"/>
      <w:pPr>
        <w:ind w:left="2160" w:hanging="360"/>
      </w:pPr>
      <w:rPr>
        <w:rFonts w:ascii="Wingdings" w:hAnsi="Wingdings" w:hint="default"/>
      </w:rPr>
    </w:lvl>
    <w:lvl w:ilvl="3" w:tplc="C9347258">
      <w:start w:val="1"/>
      <w:numFmt w:val="bullet"/>
      <w:lvlText w:val=""/>
      <w:lvlJc w:val="left"/>
      <w:pPr>
        <w:ind w:left="2880" w:hanging="360"/>
      </w:pPr>
      <w:rPr>
        <w:rFonts w:ascii="Symbol" w:hAnsi="Symbol" w:hint="default"/>
      </w:rPr>
    </w:lvl>
    <w:lvl w:ilvl="4" w:tplc="F7C607B6">
      <w:start w:val="1"/>
      <w:numFmt w:val="bullet"/>
      <w:lvlText w:val="o"/>
      <w:lvlJc w:val="left"/>
      <w:pPr>
        <w:ind w:left="3600" w:hanging="360"/>
      </w:pPr>
      <w:rPr>
        <w:rFonts w:ascii="Courier New" w:hAnsi="Courier New" w:hint="default"/>
      </w:rPr>
    </w:lvl>
    <w:lvl w:ilvl="5" w:tplc="46E07F82">
      <w:start w:val="1"/>
      <w:numFmt w:val="bullet"/>
      <w:lvlText w:val=""/>
      <w:lvlJc w:val="left"/>
      <w:pPr>
        <w:ind w:left="4320" w:hanging="360"/>
      </w:pPr>
      <w:rPr>
        <w:rFonts w:ascii="Wingdings" w:hAnsi="Wingdings" w:hint="default"/>
      </w:rPr>
    </w:lvl>
    <w:lvl w:ilvl="6" w:tplc="371C753A">
      <w:start w:val="1"/>
      <w:numFmt w:val="bullet"/>
      <w:lvlText w:val=""/>
      <w:lvlJc w:val="left"/>
      <w:pPr>
        <w:ind w:left="5040" w:hanging="360"/>
      </w:pPr>
      <w:rPr>
        <w:rFonts w:ascii="Symbol" w:hAnsi="Symbol" w:hint="default"/>
      </w:rPr>
    </w:lvl>
    <w:lvl w:ilvl="7" w:tplc="C614862E">
      <w:start w:val="1"/>
      <w:numFmt w:val="bullet"/>
      <w:lvlText w:val="o"/>
      <w:lvlJc w:val="left"/>
      <w:pPr>
        <w:ind w:left="5760" w:hanging="360"/>
      </w:pPr>
      <w:rPr>
        <w:rFonts w:ascii="Courier New" w:hAnsi="Courier New" w:hint="default"/>
      </w:rPr>
    </w:lvl>
    <w:lvl w:ilvl="8" w:tplc="230C0B7C">
      <w:start w:val="1"/>
      <w:numFmt w:val="bullet"/>
      <w:lvlText w:val=""/>
      <w:lvlJc w:val="left"/>
      <w:pPr>
        <w:ind w:left="6480" w:hanging="360"/>
      </w:pPr>
      <w:rPr>
        <w:rFonts w:ascii="Wingdings" w:hAnsi="Wingdings" w:hint="default"/>
      </w:rPr>
    </w:lvl>
  </w:abstractNum>
  <w:num w:numId="1" w16cid:durableId="1601138920">
    <w:abstractNumId w:val="11"/>
  </w:num>
  <w:num w:numId="2" w16cid:durableId="1264067879">
    <w:abstractNumId w:val="7"/>
  </w:num>
  <w:num w:numId="3" w16cid:durableId="694499038">
    <w:abstractNumId w:val="4"/>
  </w:num>
  <w:num w:numId="4" w16cid:durableId="1340498767">
    <w:abstractNumId w:val="3"/>
  </w:num>
  <w:num w:numId="5" w16cid:durableId="607547523">
    <w:abstractNumId w:val="1"/>
  </w:num>
  <w:num w:numId="6" w16cid:durableId="1131896868">
    <w:abstractNumId w:val="9"/>
  </w:num>
  <w:num w:numId="7" w16cid:durableId="788352371">
    <w:abstractNumId w:val="8"/>
  </w:num>
  <w:num w:numId="8" w16cid:durableId="1874535554">
    <w:abstractNumId w:val="0"/>
  </w:num>
  <w:num w:numId="9" w16cid:durableId="1350637951">
    <w:abstractNumId w:val="2"/>
  </w:num>
  <w:num w:numId="10" w16cid:durableId="1947693862">
    <w:abstractNumId w:val="6"/>
  </w:num>
  <w:num w:numId="11" w16cid:durableId="926840924">
    <w:abstractNumId w:val="5"/>
  </w:num>
  <w:num w:numId="12" w16cid:durableId="211832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1645B"/>
    <w:rsid w:val="00056E6B"/>
    <w:rsid w:val="0009433A"/>
    <w:rsid w:val="000C0087"/>
    <w:rsid w:val="000F3544"/>
    <w:rsid w:val="000F707B"/>
    <w:rsid w:val="00110CAC"/>
    <w:rsid w:val="00115D67"/>
    <w:rsid w:val="00126844"/>
    <w:rsid w:val="001D402E"/>
    <w:rsid w:val="001E0165"/>
    <w:rsid w:val="001E3F0D"/>
    <w:rsid w:val="001E784C"/>
    <w:rsid w:val="00203C10"/>
    <w:rsid w:val="002137C4"/>
    <w:rsid w:val="00230AD4"/>
    <w:rsid w:val="00245732"/>
    <w:rsid w:val="00256C23"/>
    <w:rsid w:val="002F7256"/>
    <w:rsid w:val="003354CC"/>
    <w:rsid w:val="00351EC3"/>
    <w:rsid w:val="0035406F"/>
    <w:rsid w:val="003C42E8"/>
    <w:rsid w:val="004005BF"/>
    <w:rsid w:val="00424786"/>
    <w:rsid w:val="004521DF"/>
    <w:rsid w:val="00462700"/>
    <w:rsid w:val="004A178F"/>
    <w:rsid w:val="004F3B23"/>
    <w:rsid w:val="004F4C93"/>
    <w:rsid w:val="00567A4A"/>
    <w:rsid w:val="005D144B"/>
    <w:rsid w:val="005E3F5A"/>
    <w:rsid w:val="005F1737"/>
    <w:rsid w:val="006110D4"/>
    <w:rsid w:val="00655803"/>
    <w:rsid w:val="00680A12"/>
    <w:rsid w:val="006819B6"/>
    <w:rsid w:val="006C6088"/>
    <w:rsid w:val="006D5736"/>
    <w:rsid w:val="006E0B1C"/>
    <w:rsid w:val="00731F64"/>
    <w:rsid w:val="00740024"/>
    <w:rsid w:val="00777B86"/>
    <w:rsid w:val="007B535E"/>
    <w:rsid w:val="007B7B6B"/>
    <w:rsid w:val="007C1CC8"/>
    <w:rsid w:val="007D66FD"/>
    <w:rsid w:val="007D6F57"/>
    <w:rsid w:val="007E5599"/>
    <w:rsid w:val="008357B5"/>
    <w:rsid w:val="0084141A"/>
    <w:rsid w:val="00844DE8"/>
    <w:rsid w:val="00894AA3"/>
    <w:rsid w:val="008B0B08"/>
    <w:rsid w:val="00901D7E"/>
    <w:rsid w:val="009109E4"/>
    <w:rsid w:val="0095614C"/>
    <w:rsid w:val="00960A31"/>
    <w:rsid w:val="009631F0"/>
    <w:rsid w:val="00977FF7"/>
    <w:rsid w:val="00981B22"/>
    <w:rsid w:val="009C475C"/>
    <w:rsid w:val="009F2A67"/>
    <w:rsid w:val="00A00B52"/>
    <w:rsid w:val="00A0571C"/>
    <w:rsid w:val="00A36972"/>
    <w:rsid w:val="00A87F0D"/>
    <w:rsid w:val="00A92641"/>
    <w:rsid w:val="00AB596A"/>
    <w:rsid w:val="00AC74B8"/>
    <w:rsid w:val="00AD4ED2"/>
    <w:rsid w:val="00B04798"/>
    <w:rsid w:val="00B74492"/>
    <w:rsid w:val="00BA4E99"/>
    <w:rsid w:val="00BE1E49"/>
    <w:rsid w:val="00BE5A3F"/>
    <w:rsid w:val="00C33DEF"/>
    <w:rsid w:val="00C44B9D"/>
    <w:rsid w:val="00C51EBE"/>
    <w:rsid w:val="00C8461D"/>
    <w:rsid w:val="00CF6A79"/>
    <w:rsid w:val="00D94F67"/>
    <w:rsid w:val="00DA7CA2"/>
    <w:rsid w:val="00DB171D"/>
    <w:rsid w:val="00DD74AC"/>
    <w:rsid w:val="00E96E0B"/>
    <w:rsid w:val="00EA2226"/>
    <w:rsid w:val="00EB19AF"/>
    <w:rsid w:val="00EB4CBD"/>
    <w:rsid w:val="00EF0A9B"/>
    <w:rsid w:val="00F00195"/>
    <w:rsid w:val="00F265D4"/>
    <w:rsid w:val="00F276CC"/>
    <w:rsid w:val="00F3157F"/>
    <w:rsid w:val="00FE09FE"/>
    <w:rsid w:val="02B14D85"/>
    <w:rsid w:val="0BB5F72B"/>
    <w:rsid w:val="3FAFC63D"/>
    <w:rsid w:val="4F1DDC99"/>
    <w:rsid w:val="61F9D6DC"/>
    <w:rsid w:val="68509024"/>
    <w:rsid w:val="765DFF25"/>
    <w:rsid w:val="7EC29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54A6FBE0-0339-46B4-8265-8A73395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655803"/>
    <w:pPr>
      <w:spacing w:after="0" w:line="240" w:lineRule="auto"/>
    </w:pPr>
  </w:style>
  <w:style w:type="paragraph" w:styleId="BodyText">
    <w:name w:val="Body Text"/>
    <w:basedOn w:val="Normal"/>
    <w:link w:val="BodyTextChar"/>
    <w:uiPriority w:val="1"/>
    <w:qFormat/>
    <w:rsid w:val="001E784C"/>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1E784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186030">
      <w:bodyDiv w:val="1"/>
      <w:marLeft w:val="0"/>
      <w:marRight w:val="0"/>
      <w:marTop w:val="0"/>
      <w:marBottom w:val="0"/>
      <w:divBdr>
        <w:top w:val="none" w:sz="0" w:space="0" w:color="auto"/>
        <w:left w:val="none" w:sz="0" w:space="0" w:color="auto"/>
        <w:bottom w:val="none" w:sz="0" w:space="0" w:color="auto"/>
        <w:right w:val="none" w:sz="0" w:space="0" w:color="auto"/>
      </w:divBdr>
      <w:divsChild>
        <w:div w:id="100302704">
          <w:marLeft w:val="0"/>
          <w:marRight w:val="0"/>
          <w:marTop w:val="0"/>
          <w:marBottom w:val="0"/>
          <w:divBdr>
            <w:top w:val="none" w:sz="0" w:space="0" w:color="auto"/>
            <w:left w:val="none" w:sz="0" w:space="0" w:color="auto"/>
            <w:bottom w:val="none" w:sz="0" w:space="0" w:color="auto"/>
            <w:right w:val="none" w:sz="0" w:space="0" w:color="auto"/>
          </w:divBdr>
        </w:div>
        <w:div w:id="362100276">
          <w:marLeft w:val="0"/>
          <w:marRight w:val="0"/>
          <w:marTop w:val="0"/>
          <w:marBottom w:val="0"/>
          <w:divBdr>
            <w:top w:val="none" w:sz="0" w:space="0" w:color="auto"/>
            <w:left w:val="none" w:sz="0" w:space="0" w:color="auto"/>
            <w:bottom w:val="none" w:sz="0" w:space="0" w:color="auto"/>
            <w:right w:val="none" w:sz="0" w:space="0" w:color="auto"/>
          </w:divBdr>
        </w:div>
        <w:div w:id="62877563">
          <w:marLeft w:val="0"/>
          <w:marRight w:val="0"/>
          <w:marTop w:val="0"/>
          <w:marBottom w:val="0"/>
          <w:divBdr>
            <w:top w:val="none" w:sz="0" w:space="0" w:color="auto"/>
            <w:left w:val="none" w:sz="0" w:space="0" w:color="auto"/>
            <w:bottom w:val="none" w:sz="0" w:space="0" w:color="auto"/>
            <w:right w:val="none" w:sz="0" w:space="0" w:color="auto"/>
          </w:divBdr>
        </w:div>
        <w:div w:id="1675454080">
          <w:marLeft w:val="0"/>
          <w:marRight w:val="0"/>
          <w:marTop w:val="0"/>
          <w:marBottom w:val="0"/>
          <w:divBdr>
            <w:top w:val="none" w:sz="0" w:space="0" w:color="auto"/>
            <w:left w:val="none" w:sz="0" w:space="0" w:color="auto"/>
            <w:bottom w:val="none" w:sz="0" w:space="0" w:color="auto"/>
            <w:right w:val="none" w:sz="0" w:space="0" w:color="auto"/>
          </w:divBdr>
        </w:div>
        <w:div w:id="1861045053">
          <w:marLeft w:val="0"/>
          <w:marRight w:val="0"/>
          <w:marTop w:val="0"/>
          <w:marBottom w:val="0"/>
          <w:divBdr>
            <w:top w:val="none" w:sz="0" w:space="0" w:color="auto"/>
            <w:left w:val="none" w:sz="0" w:space="0" w:color="auto"/>
            <w:bottom w:val="none" w:sz="0" w:space="0" w:color="auto"/>
            <w:right w:val="none" w:sz="0" w:space="0" w:color="auto"/>
          </w:divBdr>
        </w:div>
        <w:div w:id="2084176419">
          <w:marLeft w:val="0"/>
          <w:marRight w:val="0"/>
          <w:marTop w:val="0"/>
          <w:marBottom w:val="0"/>
          <w:divBdr>
            <w:top w:val="none" w:sz="0" w:space="0" w:color="auto"/>
            <w:left w:val="none" w:sz="0" w:space="0" w:color="auto"/>
            <w:bottom w:val="none" w:sz="0" w:space="0" w:color="auto"/>
            <w:right w:val="none" w:sz="0" w:space="0" w:color="auto"/>
          </w:divBdr>
        </w:div>
        <w:div w:id="201452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pc.org/get-involved/equity-at-ma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jobs.com/careers/map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p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025E12"/>
    <w:rsid w:val="000426C6"/>
    <w:rsid w:val="001D12C4"/>
    <w:rsid w:val="002472BC"/>
    <w:rsid w:val="002C337D"/>
    <w:rsid w:val="00305D9D"/>
    <w:rsid w:val="00572661"/>
    <w:rsid w:val="00653AAF"/>
    <w:rsid w:val="007C0DD6"/>
    <w:rsid w:val="00817692"/>
    <w:rsid w:val="0085273B"/>
    <w:rsid w:val="00871B08"/>
    <w:rsid w:val="00943950"/>
    <w:rsid w:val="00B57323"/>
    <w:rsid w:val="00C55FBB"/>
    <w:rsid w:val="00CA03B8"/>
    <w:rsid w:val="00D11C80"/>
    <w:rsid w:val="00EA3C74"/>
    <w:rsid w:val="00EC3580"/>
    <w:rsid w:val="00ED049A"/>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2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E939B2701F34AAB3D8024A4166AA6" ma:contentTypeVersion="18" ma:contentTypeDescription="Create a new document." ma:contentTypeScope="" ma:versionID="5b76c693b99666a6e4f54f2b5d5bb90f">
  <xsd:schema xmlns:xsd="http://www.w3.org/2001/XMLSchema" xmlns:xs="http://www.w3.org/2001/XMLSchema" xmlns:p="http://schemas.microsoft.com/office/2006/metadata/properties" xmlns:ns2="7e245825-fe00-44cb-a130-bcb3cdd41a9c" xmlns:ns3="b011d414-3260-4405-908a-95aeb116e249" targetNamespace="http://schemas.microsoft.com/office/2006/metadata/properties" ma:root="true" ma:fieldsID="fef4dfc7dd50eb80088ee8b107018320" ns2:_="" ns3:_="">
    <xsd:import namespace="7e245825-fe00-44cb-a130-bcb3cdd41a9c"/>
    <xsd:import namespace="b011d414-3260-4405-908a-95aeb116e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5825-fe00-44cb-a130-bcb3cdd41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40289e-7c2c-41a1-9630-5237cb6f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1d414-3260-4405-908a-95aeb116e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04142-1c0d-4dfc-abec-856907104ed4}" ma:internalName="TaxCatchAll" ma:showField="CatchAllData" ma:web="b011d414-3260-4405-908a-95aeb116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011d414-3260-4405-908a-95aeb116e249">
      <UserInfo>
        <DisplayName>Howard, Angela</DisplayName>
        <AccountId>221</AccountId>
        <AccountType/>
      </UserInfo>
      <UserInfo>
        <DisplayName>Harris-Long, Andrea</DisplayName>
        <AccountId>240</AccountId>
        <AccountType/>
      </UserInfo>
      <UserInfo>
        <DisplayName>Draisen, Marc</DisplayName>
        <AccountId>74</AccountId>
        <AccountType/>
      </UserInfo>
      <UserInfo>
        <DisplayName>Weyant, Elizabeth</DisplayName>
        <AccountId>40</AccountId>
        <AccountType/>
      </UserInfo>
      <UserInfo>
        <DisplayName>Boucher, Marybeth</DisplayName>
        <AccountId>560</AccountId>
        <AccountType/>
      </UserInfo>
      <UserInfo>
        <DisplayName>Racicot, Mark</DisplayName>
        <AccountId>16</AccountId>
        <AccountType/>
      </UserInfo>
      <UserInfo>
        <DisplayName>Louis, Holly</DisplayName>
        <AccountId>341</AccountId>
        <AccountType/>
      </UserInfo>
      <UserInfo>
        <DisplayName>Banda, Julie</DisplayName>
        <AccountId>658</AccountId>
        <AccountType/>
      </UserInfo>
    </SharedWithUsers>
    <lcf76f155ced4ddcb4097134ff3c332f xmlns="7e245825-fe00-44cb-a130-bcb3cdd41a9c">
      <Terms xmlns="http://schemas.microsoft.com/office/infopath/2007/PartnerControls"/>
    </lcf76f155ced4ddcb4097134ff3c332f>
    <TaxCatchAll xmlns="b011d414-3260-4405-908a-95aeb116e249" xsi:nil="true"/>
  </documentManagement>
</p:properties>
</file>

<file path=customXml/itemProps1.xml><?xml version="1.0" encoding="utf-8"?>
<ds:datastoreItem xmlns:ds="http://schemas.openxmlformats.org/officeDocument/2006/customXml" ds:itemID="{BF25CE08-6085-4023-883F-A0A7AFBBEF47}">
  <ds:schemaRefs>
    <ds:schemaRef ds:uri="http://schemas.microsoft.com/sharepoint/v3/contenttype/forms"/>
  </ds:schemaRefs>
</ds:datastoreItem>
</file>

<file path=customXml/itemProps2.xml><?xml version="1.0" encoding="utf-8"?>
<ds:datastoreItem xmlns:ds="http://schemas.openxmlformats.org/officeDocument/2006/customXml" ds:itemID="{B6E68D74-5D5A-48D2-831E-DDE5469C8464}"/>
</file>

<file path=customXml/itemProps3.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4.xml><?xml version="1.0" encoding="utf-8"?>
<ds:datastoreItem xmlns:ds="http://schemas.openxmlformats.org/officeDocument/2006/customXml" ds:itemID="{603763EA-53DA-431B-B031-0B0E488FBEB1}">
  <ds:schemaRefs>
    <ds:schemaRef ds:uri="http://schemas.microsoft.com/office/2006/metadata/properties"/>
    <ds:schemaRef ds:uri="http://schemas.microsoft.com/office/infopath/2007/PartnerControls"/>
    <ds:schemaRef ds:uri="1f0b2eb3-61f4-4cdd-82ce-95daa35ba30f"/>
    <ds:schemaRef ds:uri="a880e4d9-f90f-4d56-b9a4-231c002905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Banda, Julie</cp:lastModifiedBy>
  <cp:revision>2</cp:revision>
  <dcterms:created xsi:type="dcterms:W3CDTF">2024-04-09T15:42:00Z</dcterms:created>
  <dcterms:modified xsi:type="dcterms:W3CDTF">2024-04-09T15:42:00Z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0x010100061E939B2701F34AAB3D8024A4166AA6</vt:lpwstr>
  </property>
  <property fmtid="{D5CDD505-2E9C-101B-9397-08002B2CF9AE}" pid="3" name="MediaServiceImageTags">
    <vt:lpwstr/>
  </property>
</Properties>
</file>