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Open Sans" w:hAnsi="Open Sans" w:cs="Open Sans"/>
          <w:b/>
          <w:bCs/>
          <w:color w:val="004A91"/>
        </w:rPr>
        <w:id w:val="1622493806"/>
        <w:lock w:val="sdtLocked"/>
        <w:placeholder>
          <w:docPart w:val="DefaultPlaceholder_1081868574"/>
        </w:placeholder>
        <w15:appearance w15:val="hidden"/>
      </w:sdtPr>
      <w:sdtEndPr>
        <w:rPr>
          <w:sz w:val="20"/>
          <w:szCs w:val="20"/>
        </w:rPr>
      </w:sdtEndPr>
      <w:sdtContent>
        <w:p w14:paraId="50190ED1" w14:textId="77777777" w:rsidR="00000000" w:rsidRPr="000F3544" w:rsidRDefault="00A0571C">
          <w:pPr>
            <w:rPr>
              <w:rFonts w:ascii="Open Sans" w:hAnsi="Open Sans" w:cs="Open Sans"/>
              <w:b/>
              <w:color w:val="004A91"/>
              <w:sz w:val="20"/>
            </w:rPr>
          </w:pPr>
          <w:r w:rsidRPr="000F3544">
            <w:rPr>
              <w:rFonts w:ascii="Open Sans" w:hAnsi="Open Sans" w:cs="Open Sans"/>
              <w:b/>
              <w:noProof/>
              <w:color w:val="004A91"/>
              <w:sz w:val="44"/>
            </w:rPr>
            <w:drawing>
              <wp:anchor distT="0" distB="0" distL="114300" distR="365760" simplePos="0" relativeHeight="251658240" behindDoc="0" locked="0" layoutInCell="1" allowOverlap="1" wp14:anchorId="540EBB13" wp14:editId="542BA45D">
                <wp:simplePos x="0" y="0"/>
                <wp:positionH relativeFrom="column">
                  <wp:posOffset>4400550</wp:posOffset>
                </wp:positionH>
                <wp:positionV relativeFrom="paragraph">
                  <wp:posOffset>0</wp:posOffset>
                </wp:positionV>
                <wp:extent cx="1490472" cy="822960"/>
                <wp:effectExtent l="0" t="0" r="0" b="0"/>
                <wp:wrapSquare wrapText="bothSides"/>
                <wp:docPr id="1" name="Picture 1" descr="K:\Adm Communications\DESIGN\_Resources\MAPC Logos\MAPC_Logo-Name_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m Communications\DESIGN\_Resources\MAPC Logos\MAPC_Logo-Name_Transparent-Backgroun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3544">
            <w:rPr>
              <w:rFonts w:ascii="Open Sans" w:hAnsi="Open Sans" w:cs="Open Sans"/>
              <w:b/>
              <w:color w:val="004A91"/>
            </w:rPr>
            <w:t>The Metropolitan Area Planning Council (MAPC) invites applications for the position of:</w:t>
          </w:r>
          <w:r w:rsidRPr="000F3544">
            <w:rPr>
              <w:rFonts w:ascii="Open Sans" w:hAnsi="Open Sans" w:cs="Open Sans"/>
              <w:b/>
              <w:color w:val="004A91"/>
              <w:sz w:val="20"/>
            </w:rPr>
            <w:t xml:space="preserve"> </w:t>
          </w:r>
        </w:p>
      </w:sdtContent>
    </w:sdt>
    <w:p w14:paraId="1FAC27CF" w14:textId="2A7FECAC" w:rsidR="00846286" w:rsidRDefault="00846286" w:rsidP="00AB596A">
      <w:pPr>
        <w:pBdr>
          <w:bottom w:val="single" w:sz="18" w:space="1" w:color="004A91"/>
        </w:pBdr>
        <w:rPr>
          <w:rFonts w:ascii="Open Sans" w:hAnsi="Open Sans" w:cs="Open Sans"/>
          <w:b/>
          <w:bCs/>
          <w:color w:val="000000" w:themeColor="text1"/>
          <w:sz w:val="40"/>
          <w:szCs w:val="40"/>
        </w:rPr>
      </w:pPr>
      <w:r w:rsidRPr="00846286">
        <w:rPr>
          <w:rFonts w:ascii="Open Sans" w:hAnsi="Open Sans" w:cs="Open Sans"/>
          <w:b/>
          <w:bCs/>
          <w:color w:val="000000" w:themeColor="text1"/>
          <w:sz w:val="40"/>
          <w:szCs w:val="40"/>
        </w:rPr>
        <w:t>Municipal Services Specialist</w:t>
      </w:r>
    </w:p>
    <w:p w14:paraId="513A8D59" w14:textId="77777777" w:rsidR="00B03B8B" w:rsidRPr="00846286" w:rsidRDefault="00B03B8B" w:rsidP="00AB596A">
      <w:pPr>
        <w:pBdr>
          <w:bottom w:val="single" w:sz="18" w:space="1" w:color="004A91"/>
        </w:pBdr>
        <w:rPr>
          <w:rFonts w:ascii="Open Sans" w:hAnsi="Open Sans" w:cs="Open Sans"/>
          <w:b/>
          <w:bCs/>
          <w:color w:val="000000" w:themeColor="text1"/>
          <w:sz w:val="40"/>
          <w:szCs w:val="40"/>
        </w:rPr>
      </w:pPr>
    </w:p>
    <w:p w14:paraId="3D360593" w14:textId="77777777" w:rsidR="00AB596A" w:rsidRDefault="00AB596A">
      <w:pPr>
        <w:rPr>
          <w:rFonts w:ascii="Open Sans" w:hAnsi="Open Sans" w:cs="Open Sans"/>
          <w:b/>
          <w:color w:val="004A91"/>
        </w:rPr>
      </w:pPr>
    </w:p>
    <w:p w14:paraId="7BA9D79D" w14:textId="191B4D93" w:rsidR="009109E4" w:rsidRDefault="00000000">
      <w:pPr>
        <w:rPr>
          <w:rFonts w:ascii="Open Sans" w:hAnsi="Open Sans" w:cs="Open Sans"/>
        </w:rPr>
      </w:pPr>
      <w:sdt>
        <w:sdtPr>
          <w:rPr>
            <w:rFonts w:ascii="Open Sans" w:hAnsi="Open Sans" w:cs="Open Sans"/>
            <w:b/>
            <w:color w:val="004A91"/>
          </w:rPr>
          <w:id w:val="19051067"/>
          <w:lock w:val="sdtLocked"/>
          <w:placeholder>
            <w:docPart w:val="DefaultPlaceholder_1081868574"/>
          </w:placeholder>
          <w15:appearance w15:val="hidden"/>
        </w:sdtPr>
        <w:sdtContent>
          <w:r w:rsidR="001E0165" w:rsidRPr="001E0165">
            <w:rPr>
              <w:rFonts w:ascii="Open Sans" w:hAnsi="Open Sans" w:cs="Open Sans"/>
              <w:b/>
              <w:color w:val="004A91"/>
            </w:rPr>
            <w:t>SALARY:</w:t>
          </w:r>
        </w:sdtContent>
      </w:sdt>
      <w:r w:rsidR="001E0165">
        <w:rPr>
          <w:rFonts w:ascii="Open Sans" w:hAnsi="Open Sans" w:cs="Open Sans"/>
          <w:b/>
        </w:rPr>
        <w:t xml:space="preserve"> </w:t>
      </w:r>
      <w:sdt>
        <w:sdtPr>
          <w:rPr>
            <w:rFonts w:ascii="Open Sans" w:hAnsi="Open Sans" w:cs="Open Sans"/>
            <w:b/>
          </w:rPr>
          <w:id w:val="-517383383"/>
          <w:placeholder>
            <w:docPart w:val="DefaultPlaceholder_1081868574"/>
          </w:placeholder>
        </w:sdtPr>
        <w:sdtEndPr>
          <w:rPr>
            <w:b w:val="0"/>
          </w:rPr>
        </w:sdtEndPr>
        <w:sdtContent>
          <w:r w:rsidR="00846286">
            <w:rPr>
              <w:rFonts w:ascii="Open Sans" w:hAnsi="Open Sans" w:cs="Open Sans"/>
            </w:rPr>
            <w:t>$68,000- $78,000</w:t>
          </w:r>
        </w:sdtContent>
      </w:sdt>
      <w:r w:rsidR="00A0571C">
        <w:rPr>
          <w:rFonts w:ascii="Open Sans" w:hAnsi="Open Sans" w:cs="Open Sans"/>
        </w:rPr>
        <w:t xml:space="preserve"> </w:t>
      </w:r>
    </w:p>
    <w:p w14:paraId="37B0D1C8" w14:textId="7113DDCB" w:rsidR="00A0571C" w:rsidRDefault="00000000" w:rsidP="00EB19AF">
      <w:pPr>
        <w:tabs>
          <w:tab w:val="left" w:pos="2640"/>
        </w:tabs>
        <w:rPr>
          <w:rFonts w:ascii="Open Sans" w:hAnsi="Open Sans" w:cs="Open Sans"/>
          <w:b/>
        </w:rPr>
      </w:pPr>
      <w:sdt>
        <w:sdtPr>
          <w:rPr>
            <w:rFonts w:ascii="Open Sans" w:hAnsi="Open Sans" w:cs="Open Sans"/>
            <w:b/>
            <w:color w:val="004A91"/>
          </w:rPr>
          <w:id w:val="-2141798359"/>
          <w:lock w:val="sdtLocked"/>
          <w:placeholder>
            <w:docPart w:val="DefaultPlaceholder_1081868574"/>
          </w:placeholder>
          <w15:appearance w15:val="hidden"/>
        </w:sdtPr>
        <w:sdtContent>
          <w:r w:rsidR="001E0165">
            <w:rPr>
              <w:rFonts w:ascii="Open Sans" w:hAnsi="Open Sans" w:cs="Open Sans"/>
              <w:b/>
              <w:color w:val="004A91"/>
            </w:rPr>
            <w:t>DESCRIPTION</w:t>
          </w:r>
        </w:sdtContent>
      </w:sdt>
      <w:r w:rsidR="000C0087">
        <w:rPr>
          <w:rFonts w:ascii="Open Sans" w:hAnsi="Open Sans" w:cs="Open Sans"/>
          <w:b/>
          <w:color w:val="004A91"/>
        </w:rPr>
        <w:t>:</w:t>
      </w:r>
      <w:r w:rsidR="00EB19AF">
        <w:rPr>
          <w:rFonts w:ascii="Open Sans" w:hAnsi="Open Sans" w:cs="Open Sans"/>
          <w:b/>
          <w:color w:val="004A91"/>
        </w:rPr>
        <w:t xml:space="preserve"> </w:t>
      </w:r>
      <w:r w:rsidR="00EB19AF">
        <w:rPr>
          <w:rFonts w:ascii="Open Sans" w:hAnsi="Open Sans" w:cs="Open Sans"/>
          <w:b/>
          <w:color w:val="004A91"/>
        </w:rPr>
        <w:tab/>
      </w:r>
    </w:p>
    <w:p w14:paraId="5F0252B4" w14:textId="77777777" w:rsidR="00C24267" w:rsidRDefault="00000000" w:rsidP="00846286">
      <w:pPr>
        <w:rPr>
          <w:rFonts w:ascii="Open Sans" w:hAnsi="Open Sans" w:cs="Open Sans"/>
          <w:b/>
          <w:bCs/>
        </w:rPr>
      </w:pPr>
      <w:sdt>
        <w:sdtPr>
          <w:rPr>
            <w:rFonts w:ascii="Open Sans" w:hAnsi="Open Sans" w:cs="Open Sans"/>
          </w:rPr>
          <w:id w:val="1230497841"/>
          <w:placeholder>
            <w:docPart w:val="DefaultPlaceholder_1081868574"/>
          </w:placeholder>
        </w:sdtPr>
        <w:sdtEndPr>
          <w:rPr>
            <w:b/>
            <w:bCs/>
          </w:rPr>
        </w:sdtEndPr>
        <w:sdtContent>
          <w:r w:rsidR="00846286" w:rsidRPr="00846286">
            <w:rPr>
              <w:rFonts w:ascii="Open Sans" w:hAnsi="Open Sans" w:cs="Open Sans"/>
            </w:rPr>
            <w:t>The Metropolitan Area Planning Council (MAPC) seeks to hire a Municipal Services Specialist (hereafter, Specialist) who will work closely with another Specialist on the team to contribute to and support the management of innovative and important projects that help to bridge the digital divide, improve local public health and safety programs, and modernize local government finance and operations, making cities and towns more effective and efficient. </w:t>
          </w:r>
          <w:r w:rsidR="00846286">
            <w:rPr>
              <w:rFonts w:ascii="Open Sans" w:hAnsi="Open Sans" w:cs="Open Sans"/>
            </w:rPr>
            <w:t xml:space="preserve"> </w:t>
          </w:r>
          <w:r w:rsidR="00846286" w:rsidRPr="00846286">
            <w:rPr>
              <w:rFonts w:ascii="Open Sans" w:hAnsi="Open Sans" w:cs="Open Sans"/>
            </w:rPr>
            <w:t>The Specialist will report to the Municipal Collaboration Director and help support the project management and budgetary oversight of a federal grant focusing on collaboration with municipalities, public housing authorities, and affordable housing developers to build Wi-Fi networks for their residents. The Specialist will also collaborate with others in various MAPC departments to provide support to the region’s cities and towns on special projects across a variety of municipal functions, often among multiple municipalities. This is an opportunity to work in a dynamic, interdisciplinary, and innovative environment with professionals who are committed to building a more sustainable and equitable future. This position will provide an excellent opportunity for responsibility, learning, and career growth.</w:t>
          </w:r>
        </w:sdtContent>
      </w:sdt>
    </w:p>
    <w:sdt>
      <w:sdtPr>
        <w:rPr>
          <w:rFonts w:ascii="Open Sans" w:hAnsi="Open Sans" w:cs="Open Sans"/>
          <w:b/>
          <w:bCs/>
        </w:rPr>
        <w:id w:val="368960401"/>
        <w:lock w:val="sdtLocked"/>
        <w:placeholder>
          <w:docPart w:val="DefaultPlaceholder_1081868574"/>
        </w:placeholder>
        <w15:appearance w15:val="hidden"/>
      </w:sdtPr>
      <w:sdtEndPr>
        <w:rPr>
          <w:b w:val="0"/>
          <w:bCs w:val="0"/>
        </w:rPr>
      </w:sdtEndPr>
      <w:sdtContent>
        <w:p w14:paraId="36F11578" w14:textId="1CA20663" w:rsidR="00A0571C" w:rsidRPr="00322E1E" w:rsidRDefault="00846286" w:rsidP="00846286">
          <w:pPr>
            <w:rPr>
              <w:rFonts w:ascii="Open Sans" w:hAnsi="Open Sans" w:cs="Open Sans"/>
              <w:b/>
              <w:bCs/>
            </w:rPr>
          </w:pPr>
          <w:r>
            <w:rPr>
              <w:rFonts w:ascii="Open Sans" w:hAnsi="Open Sans" w:cs="Open Sans"/>
              <w:b/>
              <w:bCs/>
            </w:rPr>
            <w:t>A</w:t>
          </w:r>
          <w:r w:rsidR="00A0571C" w:rsidRPr="41FAF651">
            <w:rPr>
              <w:rFonts w:ascii="Open Sans" w:hAnsi="Open Sans" w:cs="Open Sans"/>
              <w:b/>
              <w:bCs/>
            </w:rPr>
            <w:t>bout MAPC:</w:t>
          </w:r>
        </w:p>
        <w:p w14:paraId="3D7473A4" w14:textId="1DA58739" w:rsidR="1E547745" w:rsidRDefault="1E547745" w:rsidP="78A567D8">
          <w:pPr>
            <w:rPr>
              <w:rFonts w:ascii="Open Sans" w:eastAsia="Open Sans" w:hAnsi="Open Sans" w:cs="Open Sans"/>
              <w:color w:val="000000" w:themeColor="text1"/>
            </w:rPr>
          </w:pPr>
          <w:r w:rsidRPr="78A567D8">
            <w:rPr>
              <w:rFonts w:ascii="Open Sans" w:eastAsia="Open Sans" w:hAnsi="Open Sans" w:cs="Open Sans"/>
              <w:color w:val="000000" w:themeColor="text1"/>
            </w:rPr>
            <w:t xml:space="preserve">MAPC is the Regional Planning Agency (RPA) serving the people who live and work in metropolitan Boston. </w:t>
          </w:r>
          <w:r w:rsidR="74ECF60D" w:rsidRPr="78A567D8">
            <w:rPr>
              <w:rFonts w:ascii="Open Sans" w:eastAsia="Open Sans" w:hAnsi="Open Sans" w:cs="Open Sans"/>
              <w:color w:val="000000" w:themeColor="text1"/>
            </w:rPr>
            <w:t xml:space="preserve">Our strategic priorities are sustainable development and preservation, advancing equity in the region, collaboration across municipal lines, and developing a climate-friendly and resilient region. </w:t>
          </w:r>
          <w:r w:rsidRPr="78A567D8">
            <w:rPr>
              <w:rFonts w:ascii="Open Sans" w:eastAsia="Open Sans" w:hAnsi="Open Sans" w:cs="Open Sans"/>
              <w:color w:val="000000" w:themeColor="text1"/>
            </w:rPr>
            <w:t xml:space="preserve">We are guided by our regional plan, </w:t>
          </w:r>
          <w:hyperlink r:id="rId10" w:history="1">
            <w:r w:rsidRPr="00C24267">
              <w:rPr>
                <w:rStyle w:val="Hyperlink"/>
                <w:rFonts w:ascii="Open Sans" w:eastAsia="Open Sans" w:hAnsi="Open Sans" w:cs="Open Sans"/>
              </w:rPr>
              <w:t>MetroCommon2050: Shaping the Region Together</w:t>
            </w:r>
          </w:hyperlink>
          <w:r w:rsidRPr="78A567D8">
            <w:rPr>
              <w:rFonts w:ascii="Open Sans" w:eastAsia="Open Sans" w:hAnsi="Open Sans" w:cs="Open Sans"/>
              <w:color w:val="000000" w:themeColor="text1"/>
            </w:rPr>
            <w:t>. MAPC’s staff includes approximately 1</w:t>
          </w:r>
          <w:r w:rsidR="6815EFD1" w:rsidRPr="78A567D8">
            <w:rPr>
              <w:rFonts w:ascii="Open Sans" w:eastAsia="Open Sans" w:hAnsi="Open Sans" w:cs="Open Sans"/>
              <w:color w:val="000000" w:themeColor="text1"/>
            </w:rPr>
            <w:t>20</w:t>
          </w:r>
          <w:r w:rsidRPr="78A567D8">
            <w:rPr>
              <w:rFonts w:ascii="Open Sans" w:eastAsia="Open Sans" w:hAnsi="Open Sans" w:cs="Open Sans"/>
              <w:color w:val="000000" w:themeColor="text1"/>
            </w:rPr>
            <w:t xml:space="preserve"> full-time employees located in downtown Boston in a transit-accessible and bike-friendly office.</w:t>
          </w:r>
        </w:p>
        <w:p w14:paraId="65F66B87" w14:textId="0B663DE1" w:rsidR="1A564540" w:rsidRDefault="1A564540" w:rsidP="1058E5AA">
          <w:pPr>
            <w:rPr>
              <w:rFonts w:ascii="Open Sans" w:eastAsia="Open Sans" w:hAnsi="Open Sans" w:cs="Open Sans"/>
              <w:color w:val="000000" w:themeColor="text1"/>
            </w:rPr>
          </w:pPr>
          <w:r w:rsidRPr="1058E5AA">
            <w:rPr>
              <w:rFonts w:ascii="Open Sans" w:eastAsia="Open Sans" w:hAnsi="Open Sans" w:cs="Open Sans"/>
              <w:color w:val="000000" w:themeColor="text1"/>
            </w:rPr>
            <w:t xml:space="preserve">MAPC has a hybrid schedule, combining time in the office with remote work. Employees must reside within a commutable distance from MAPC’s Boston office.  </w:t>
          </w:r>
        </w:p>
        <w:p w14:paraId="39C89A41" w14:textId="59B801EB" w:rsidR="1A564540" w:rsidRDefault="1A564540" w:rsidP="1058E5AA">
          <w:pPr>
            <w:rPr>
              <w:rFonts w:ascii="Open Sans" w:eastAsia="Open Sans" w:hAnsi="Open Sans" w:cs="Open Sans"/>
              <w:color w:val="000000" w:themeColor="text1"/>
            </w:rPr>
          </w:pPr>
          <w:r w:rsidRPr="1058E5AA">
            <w:rPr>
              <w:rFonts w:ascii="Open Sans" w:eastAsia="Open Sans" w:hAnsi="Open Sans" w:cs="Open Sans"/>
              <w:color w:val="000000" w:themeColor="text1"/>
            </w:rPr>
            <w:t xml:space="preserve">MAPC strongly supports the professional development of each staff person, believing their growth to be consistent with the best interests of MAPC and the region. We encourage all </w:t>
          </w:r>
          <w:r w:rsidRPr="1058E5AA">
            <w:rPr>
              <w:rFonts w:ascii="Open Sans" w:eastAsia="Open Sans" w:hAnsi="Open Sans" w:cs="Open Sans"/>
              <w:color w:val="000000" w:themeColor="text1"/>
            </w:rPr>
            <w:lastRenderedPageBreak/>
            <w:t>our staff to develop new ideas to make MAPC’s planning and policy work more relevant and impactful, and to adapt to changing times.</w:t>
          </w:r>
        </w:p>
        <w:p w14:paraId="38278CDF" w14:textId="6670F877" w:rsidR="004218DA" w:rsidRDefault="004218DA" w:rsidP="1058E5AA">
          <w:pPr>
            <w:rPr>
              <w:rFonts w:ascii="Open Sans" w:eastAsia="Open Sans" w:hAnsi="Open Sans" w:cs="Open Sans"/>
            </w:rPr>
          </w:pPr>
          <w:r w:rsidRPr="78A567D8">
            <w:rPr>
              <w:rFonts w:ascii="Open Sans" w:eastAsia="Open Sans" w:hAnsi="Open Sans" w:cs="Open Sans"/>
            </w:rPr>
            <w:t xml:space="preserve">This is an opportunity to work in a dynamic, interdisciplinary, and innovative environment with professionals who are committed to building a more sustainable and equitable future for everyone who lives and works in Greater Boston. For more information about MAPC or </w:t>
          </w:r>
          <w:r w:rsidRPr="78A567D8">
            <w:rPr>
              <w:rFonts w:ascii="Open Sans" w:eastAsia="Open Sans" w:hAnsi="Open Sans" w:cs="Open Sans"/>
              <w:i/>
              <w:iCs/>
            </w:rPr>
            <w:t>MetroCommon2050</w:t>
          </w:r>
          <w:r w:rsidRPr="78A567D8">
            <w:rPr>
              <w:rFonts w:ascii="Open Sans" w:eastAsia="Open Sans" w:hAnsi="Open Sans" w:cs="Open Sans"/>
            </w:rPr>
            <w:t xml:space="preserve">, please visit </w:t>
          </w:r>
          <w:hyperlink r:id="rId11">
            <w:r w:rsidRPr="78A567D8">
              <w:rPr>
                <w:rStyle w:val="Hyperlink"/>
                <w:rFonts w:ascii="Open Sans" w:eastAsia="Open Sans" w:hAnsi="Open Sans" w:cs="Open Sans"/>
              </w:rPr>
              <w:t>www.mapc.org</w:t>
            </w:r>
          </w:hyperlink>
        </w:p>
        <w:p w14:paraId="5F14CD68" w14:textId="77777777" w:rsidR="009109E4" w:rsidRDefault="009109E4" w:rsidP="009109E4">
          <w:pPr>
            <w:rPr>
              <w:rFonts w:ascii="Open Sans" w:hAnsi="Open Sans" w:cs="Open Sans"/>
              <w:b/>
            </w:rPr>
          </w:pPr>
          <w:r>
            <w:rPr>
              <w:rFonts w:ascii="Open Sans" w:hAnsi="Open Sans" w:cs="Open Sans"/>
              <w:b/>
            </w:rPr>
            <w:t xml:space="preserve">About the Department: </w:t>
          </w:r>
        </w:p>
        <w:p w14:paraId="518BAB16" w14:textId="680439C6" w:rsidR="00BE1E49" w:rsidRPr="00C24267" w:rsidRDefault="00C24267">
          <w:pPr>
            <w:rPr>
              <w:rFonts w:ascii="Open Sans" w:hAnsi="Open Sans" w:cs="Open Sans"/>
              <w:iCs/>
            </w:rPr>
          </w:pPr>
          <w:r w:rsidRPr="00C24267">
            <w:rPr>
              <w:rFonts w:ascii="Open Sans" w:hAnsi="Open Sans" w:cs="Open Sans"/>
              <w:iCs/>
            </w:rPr>
            <w:t>The Department works to improve the quality and efficiency of municipal services; modernize the operation of local governments; help individual municipalities to resolve local problems; increase coordination among municipalities to address common challenges; procure goods and services collectively for the benefit of our cities and towns; and make our communities safer and more resilient. By leveraging federal, state, regional, and local funding, the services we provide can vary over time to meet changing needs. We currently manage grants to close the digital divide, coordinate health care across communities, prepare for and recover from emergencies, address violence by and against youth, address substance use disorder, and protect our communities from natural and human-caused disasters.</w:t>
          </w:r>
          <w:r w:rsidRPr="00C24267">
            <w:rPr>
              <w:rFonts w:ascii="Open Sans" w:hAnsi="Open Sans" w:cs="Open Sans"/>
              <w:iCs/>
            </w:rPr>
            <w:br/>
            <w:t> </w:t>
          </w:r>
          <w:r w:rsidRPr="00C24267">
            <w:rPr>
              <w:rFonts w:ascii="Open Sans" w:hAnsi="Open Sans" w:cs="Open Sans"/>
              <w:iCs/>
            </w:rPr>
            <w:br/>
            <w:t>Within our municipal services division, our team provides technical assistance to municipalities who are seeking to modernize their operations and address critical policy challenges, often through collaboration with neighboring communities. To effectuate these changes, we help municipalities pursue a variety of state and federal grants, and local funding sources. We also oversee and implement the MAPC </w:t>
          </w:r>
          <w:hyperlink r:id="rId12" w:history="1">
            <w:r w:rsidRPr="00C24267">
              <w:rPr>
                <w:rStyle w:val="Hyperlink"/>
                <w:rFonts w:ascii="Open Sans" w:hAnsi="Open Sans" w:cs="Open Sans"/>
                <w:iCs/>
              </w:rPr>
              <w:t>Apartment Wi-Fi program</w:t>
            </w:r>
          </w:hyperlink>
          <w:r w:rsidRPr="00C24267">
            <w:rPr>
              <w:rFonts w:ascii="Open Sans" w:hAnsi="Open Sans" w:cs="Open Sans"/>
              <w:iCs/>
            </w:rPr>
            <w:t xml:space="preserve">. This program enables public housing agencies and affordable housing developers to build free access Wi-Fi networks for residents. Funding for this program comes from the Massachusetts Broadband Institute at the </w:t>
          </w:r>
          <w:proofErr w:type="spellStart"/>
          <w:r w:rsidRPr="00C24267">
            <w:rPr>
              <w:rFonts w:ascii="Open Sans" w:hAnsi="Open Sans" w:cs="Open Sans"/>
              <w:iCs/>
            </w:rPr>
            <w:t>MassTech</w:t>
          </w:r>
          <w:proofErr w:type="spellEnd"/>
          <w:r w:rsidRPr="00C24267">
            <w:rPr>
              <w:rFonts w:ascii="Open Sans" w:hAnsi="Open Sans" w:cs="Open Sans"/>
              <w:iCs/>
            </w:rPr>
            <w:t xml:space="preserve"> Collaborative. </w:t>
          </w:r>
          <w:r w:rsidRPr="00C24267">
            <w:rPr>
              <w:rFonts w:ascii="Open Sans" w:hAnsi="Open Sans" w:cs="Open Sans"/>
              <w:iCs/>
            </w:rPr>
            <w:br/>
            <w:t> </w:t>
          </w:r>
          <w:r w:rsidRPr="00C24267">
            <w:rPr>
              <w:rFonts w:ascii="Open Sans" w:hAnsi="Open Sans" w:cs="Open Sans"/>
              <w:iCs/>
            </w:rPr>
            <w:br/>
            <w:t xml:space="preserve">We </w:t>
          </w:r>
          <w:proofErr w:type="gramStart"/>
          <w:r w:rsidRPr="00C24267">
            <w:rPr>
              <w:rFonts w:ascii="Open Sans" w:hAnsi="Open Sans" w:cs="Open Sans"/>
              <w:iCs/>
            </w:rPr>
            <w:t>welcome to</w:t>
          </w:r>
          <w:proofErr w:type="gramEnd"/>
          <w:r w:rsidRPr="00C24267">
            <w:rPr>
              <w:rFonts w:ascii="Open Sans" w:hAnsi="Open Sans" w:cs="Open Sans"/>
              <w:iCs/>
            </w:rPr>
            <w:t xml:space="preserve"> our staff team intelligent, thoughtful, and entrepreneurial professionals who are committed to improving the quality of life in Metro Boston and beyond.</w:t>
          </w:r>
        </w:p>
        <w:p w14:paraId="55BCF196" w14:textId="090B9A9D" w:rsidR="3C7CB4F6" w:rsidRDefault="00000000" w:rsidP="3C7CB4F6">
          <w:pPr>
            <w:rPr>
              <w:rFonts w:ascii="Open Sans" w:hAnsi="Open Sans" w:cs="Open Sans"/>
            </w:rPr>
          </w:pPr>
        </w:p>
      </w:sdtContent>
    </w:sdt>
    <w:sdt>
      <w:sdtPr>
        <w:rPr>
          <w:rFonts w:ascii="Open Sans" w:hAnsi="Open Sans" w:cs="Open Sans"/>
          <w:b/>
          <w:bCs/>
          <w:color w:val="004A91"/>
        </w:rPr>
        <w:id w:val="-1432895024"/>
        <w:lock w:val="sdtLocked"/>
        <w:placeholder>
          <w:docPart w:val="DefaultPlaceholder_1081868574"/>
        </w:placeholder>
        <w15:appearance w15:val="hidden"/>
      </w:sdtPr>
      <w:sdtContent>
        <w:p w14:paraId="762F3E3C" w14:textId="76D80B4F" w:rsidR="00A0571C" w:rsidRPr="001E0165" w:rsidRDefault="004A178F">
          <w:pPr>
            <w:rPr>
              <w:rFonts w:ascii="Open Sans" w:hAnsi="Open Sans" w:cs="Open Sans"/>
              <w:b/>
              <w:color w:val="004A91"/>
            </w:rPr>
          </w:pPr>
          <w:r>
            <w:rPr>
              <w:rFonts w:ascii="Open Sans" w:hAnsi="Open Sans" w:cs="Open Sans"/>
              <w:b/>
              <w:color w:val="004A91"/>
            </w:rPr>
            <w:t>RESPONSIBILITIES</w:t>
          </w:r>
        </w:p>
      </w:sdtContent>
    </w:sdt>
    <w:sdt>
      <w:sdtPr>
        <w:rPr>
          <w:rFonts w:ascii="Open Sans" w:hAnsi="Open Sans" w:cs="Open Sans"/>
        </w:rPr>
        <w:id w:val="-1388102231"/>
        <w:placeholder>
          <w:docPart w:val="DefaultPlaceholder_1081868574"/>
        </w:placeholder>
      </w:sdtPr>
      <w:sdtEndPr>
        <w:rPr>
          <w:rFonts w:eastAsia="Open Sans"/>
          <w:color w:val="000000" w:themeColor="text1"/>
        </w:rPr>
      </w:sdtEndPr>
      <w:sdtContent>
        <w:p w14:paraId="1EC86DE6" w14:textId="77777777" w:rsidR="00C24267" w:rsidRPr="00C24267" w:rsidRDefault="00C24267" w:rsidP="00C24267">
          <w:pPr>
            <w:numPr>
              <w:ilvl w:val="0"/>
              <w:numId w:val="1"/>
            </w:numPr>
            <w:tabs>
              <w:tab w:val="num" w:pos="720"/>
            </w:tabs>
            <w:spacing w:line="278" w:lineRule="auto"/>
            <w:rPr>
              <w:rFonts w:ascii="Open Sans" w:hAnsi="Open Sans" w:cs="Open Sans"/>
              <w:kern w:val="2"/>
              <w14:ligatures w14:val="standardContextual"/>
            </w:rPr>
          </w:pPr>
          <w:r w:rsidRPr="00C24267">
            <w:rPr>
              <w:rFonts w:ascii="Open Sans" w:hAnsi="Open Sans" w:cs="Open Sans"/>
              <w:kern w:val="2"/>
              <w14:ligatures w14:val="standardContextual"/>
            </w:rPr>
            <w:t>Collaborate with the Department Director and others on the team to engage with senior municipal officials to identify new approaches for providing local services that are more sustainable, equitable, efficient, and effective. This can include reforming local operations or collaborating with neighboring communities.  Projects span many municipal functions including public safety, public health, governance, facilities, finance, procurement, data services, and clean energy;  </w:t>
          </w:r>
        </w:p>
        <w:p w14:paraId="0A2CCDB3" w14:textId="77777777" w:rsidR="00C24267" w:rsidRPr="00C24267" w:rsidRDefault="00C24267" w:rsidP="00C24267">
          <w:pPr>
            <w:numPr>
              <w:ilvl w:val="0"/>
              <w:numId w:val="1"/>
            </w:numPr>
            <w:tabs>
              <w:tab w:val="num" w:pos="720"/>
            </w:tabs>
            <w:spacing w:line="278" w:lineRule="auto"/>
            <w:rPr>
              <w:rFonts w:ascii="Open Sans" w:hAnsi="Open Sans" w:cs="Open Sans"/>
              <w:kern w:val="2"/>
              <w14:ligatures w14:val="standardContextual"/>
            </w:rPr>
          </w:pPr>
          <w:r w:rsidRPr="00C24267">
            <w:rPr>
              <w:rFonts w:ascii="Open Sans" w:hAnsi="Open Sans" w:cs="Open Sans"/>
              <w:kern w:val="2"/>
              <w14:ligatures w14:val="standardContextual"/>
            </w:rPr>
            <w:lastRenderedPageBreak/>
            <w:t>Collaborate with other members of the department to create the framework and parameters for municipal service sharing. Work with colleagues, including MAPC’s legal counsel, to draft Inter-Municipal Agreements (IMA), Memoranda of Understanding (MOU), and contracts that outline roles and</w:t>
          </w:r>
          <w:r w:rsidRPr="00C24267">
            <w:rPr>
              <w:rFonts w:ascii="Open Sans" w:hAnsi="Open Sans" w:cs="Open Sans"/>
              <w:iCs/>
            </w:rPr>
            <w:t xml:space="preserve"> </w:t>
          </w:r>
          <w:r w:rsidRPr="00C24267">
            <w:rPr>
              <w:rFonts w:ascii="Open Sans" w:hAnsi="Open Sans" w:cs="Open Sans"/>
              <w:kern w:val="2"/>
              <w14:ligatures w14:val="standardContextual"/>
            </w:rPr>
            <w:t>responsibilities. Gather and implement feedback on agreements and support approval, execution, and implementation processes; </w:t>
          </w:r>
        </w:p>
        <w:p w14:paraId="73DC07E4" w14:textId="77777777" w:rsidR="00C24267" w:rsidRPr="00C24267" w:rsidRDefault="00C24267" w:rsidP="00C24267">
          <w:pPr>
            <w:numPr>
              <w:ilvl w:val="0"/>
              <w:numId w:val="1"/>
            </w:numPr>
            <w:tabs>
              <w:tab w:val="num" w:pos="720"/>
            </w:tabs>
            <w:spacing w:line="278" w:lineRule="auto"/>
            <w:rPr>
              <w:rFonts w:ascii="Open Sans" w:hAnsi="Open Sans" w:cs="Open Sans"/>
              <w:kern w:val="2"/>
              <w14:ligatures w14:val="standardContextual"/>
            </w:rPr>
          </w:pPr>
          <w:r w:rsidRPr="00C24267">
            <w:rPr>
              <w:rFonts w:ascii="Open Sans" w:hAnsi="Open Sans" w:cs="Open Sans"/>
              <w:kern w:val="2"/>
              <w14:ligatures w14:val="standardContextual"/>
            </w:rPr>
            <w:t>Research emerging state and federal government policies affecting local government operations, procurement, and finance. Identify opportunities to support municipalities through changing regulatory environments; </w:t>
          </w:r>
        </w:p>
        <w:p w14:paraId="1E3FBA11" w14:textId="5C178DB1" w:rsidR="00C24267" w:rsidRPr="00C24267" w:rsidRDefault="00C24267" w:rsidP="00C24267">
          <w:pPr>
            <w:numPr>
              <w:ilvl w:val="0"/>
              <w:numId w:val="1"/>
            </w:numPr>
            <w:tabs>
              <w:tab w:val="num" w:pos="720"/>
            </w:tabs>
            <w:spacing w:line="278" w:lineRule="auto"/>
            <w:rPr>
              <w:rFonts w:ascii="Open Sans" w:hAnsi="Open Sans" w:cs="Open Sans"/>
              <w:kern w:val="2"/>
              <w14:ligatures w14:val="standardContextual"/>
            </w:rPr>
          </w:pPr>
          <w:r w:rsidRPr="00C24267">
            <w:rPr>
              <w:rFonts w:ascii="Open Sans" w:hAnsi="Open Sans" w:cs="Open Sans"/>
              <w:kern w:val="2"/>
              <w14:ligatures w14:val="standardContextual"/>
            </w:rPr>
            <w:t>Assist in managing a portfolio of resident-focused technology projects to stand up free, in-unit public Wi-Fi services. Tasks include procuring solutions, managing contracts, and providing other support services to help implement projects that close the digital divide, as well as reviewing financial paperwork and reporting from partners for accuracy and completing grant reporting requirements to ensure compliance and responsiveness to grant guidelines and requests;</w:t>
          </w:r>
        </w:p>
        <w:p w14:paraId="0DD1D793" w14:textId="77777777" w:rsidR="00C24267" w:rsidRPr="00C24267" w:rsidRDefault="00C24267" w:rsidP="00C24267">
          <w:pPr>
            <w:numPr>
              <w:ilvl w:val="0"/>
              <w:numId w:val="1"/>
            </w:numPr>
            <w:tabs>
              <w:tab w:val="num" w:pos="720"/>
            </w:tabs>
            <w:spacing w:line="278" w:lineRule="auto"/>
            <w:rPr>
              <w:rFonts w:ascii="Open Sans" w:hAnsi="Open Sans" w:cs="Open Sans"/>
              <w:kern w:val="2"/>
              <w14:ligatures w14:val="standardContextual"/>
            </w:rPr>
          </w:pPr>
          <w:r w:rsidRPr="00C24267">
            <w:rPr>
              <w:rFonts w:ascii="Open Sans" w:hAnsi="Open Sans" w:cs="Open Sans"/>
              <w:kern w:val="2"/>
              <w14:ligatures w14:val="standardContextual"/>
            </w:rPr>
            <w:t>Conduct public procurements on behalf of municipal partners, covering a variety of goods and services, consistent with applicable laws, including public wi-fi network solutions and public safety focused procurements; </w:t>
          </w:r>
        </w:p>
        <w:p w14:paraId="4647DB1F" w14:textId="77777777" w:rsidR="00C24267" w:rsidRPr="00C24267" w:rsidRDefault="00C24267" w:rsidP="00C24267">
          <w:pPr>
            <w:numPr>
              <w:ilvl w:val="0"/>
              <w:numId w:val="1"/>
            </w:numPr>
            <w:tabs>
              <w:tab w:val="num" w:pos="720"/>
            </w:tabs>
            <w:spacing w:line="278" w:lineRule="auto"/>
            <w:rPr>
              <w:rFonts w:ascii="Open Sans" w:hAnsi="Open Sans" w:cs="Open Sans"/>
              <w:kern w:val="2"/>
              <w14:ligatures w14:val="standardContextual"/>
            </w:rPr>
          </w:pPr>
          <w:r w:rsidRPr="00C24267">
            <w:rPr>
              <w:rFonts w:ascii="Open Sans" w:hAnsi="Open Sans" w:cs="Open Sans"/>
              <w:kern w:val="2"/>
              <w14:ligatures w14:val="standardContextual"/>
            </w:rPr>
            <w:t>Generate and identify funding for projects. Write grant applications, oversee grants, contracts, deliverables, and reporting requirements; and</w:t>
          </w:r>
        </w:p>
        <w:p w14:paraId="01657AA9" w14:textId="7E780F2F" w:rsidR="00C24267" w:rsidRDefault="00C24267" w:rsidP="00322E1E">
          <w:pPr>
            <w:numPr>
              <w:ilvl w:val="0"/>
              <w:numId w:val="1"/>
            </w:numPr>
            <w:tabs>
              <w:tab w:val="num" w:pos="720"/>
            </w:tabs>
            <w:spacing w:line="278" w:lineRule="auto"/>
            <w:rPr>
              <w:rFonts w:ascii="Open Sans" w:hAnsi="Open Sans" w:cs="Open Sans"/>
              <w:kern w:val="2"/>
              <w14:ligatures w14:val="standardContextual"/>
            </w:rPr>
          </w:pPr>
          <w:r w:rsidRPr="00C24267">
            <w:rPr>
              <w:rFonts w:ascii="Open Sans" w:hAnsi="Open Sans" w:cs="Open Sans"/>
              <w:kern w:val="2"/>
              <w14:ligatures w14:val="standardContextual"/>
            </w:rPr>
            <w:t>Work across MAPC departments with colleagues to develop and deliver creative project ideas that support MAPC’s mission. </w:t>
          </w:r>
        </w:p>
        <w:p w14:paraId="5B1B81AE" w14:textId="77777777" w:rsidR="00322E1E" w:rsidRPr="00C24267" w:rsidRDefault="00322E1E" w:rsidP="00322E1E">
          <w:pPr>
            <w:spacing w:line="278" w:lineRule="auto"/>
            <w:ind w:left="720"/>
            <w:rPr>
              <w:rFonts w:ascii="Open Sans" w:hAnsi="Open Sans" w:cs="Open Sans"/>
              <w:kern w:val="2"/>
              <w14:ligatures w14:val="standardContextual"/>
            </w:rPr>
          </w:pPr>
        </w:p>
        <w:p w14:paraId="0B0A9EF6" w14:textId="4093DA9C" w:rsidR="00322E1E" w:rsidRPr="00C24267" w:rsidRDefault="006E0B1C" w:rsidP="00C24267">
          <w:pPr>
            <w:rPr>
              <w:rFonts w:ascii="Open Sans" w:eastAsia="Open Sans" w:hAnsi="Open Sans" w:cs="Open Sans"/>
              <w:color w:val="000000" w:themeColor="text1"/>
            </w:rPr>
          </w:pPr>
          <w:r w:rsidRPr="00C24267">
            <w:rPr>
              <w:rFonts w:ascii="Open Sans" w:eastAsia="Open Sans" w:hAnsi="Open Sans" w:cs="Open Sans"/>
              <w:color w:val="000000" w:themeColor="text1"/>
            </w:rPr>
            <w:t xml:space="preserve">Evening events, occasional weekend events, and local travel are a responsibility for this position. MAPC does not </w:t>
          </w:r>
          <w:proofErr w:type="gramStart"/>
          <w:r w:rsidRPr="00C24267">
            <w:rPr>
              <w:rFonts w:ascii="Open Sans" w:eastAsia="Open Sans" w:hAnsi="Open Sans" w:cs="Open Sans"/>
              <w:color w:val="000000" w:themeColor="text1"/>
            </w:rPr>
            <w:t>require that</w:t>
          </w:r>
          <w:proofErr w:type="gramEnd"/>
          <w:r w:rsidRPr="00C24267">
            <w:rPr>
              <w:rFonts w:ascii="Open Sans" w:eastAsia="Open Sans" w:hAnsi="Open Sans" w:cs="Open Sans"/>
              <w:color w:val="000000" w:themeColor="text1"/>
            </w:rPr>
            <w:t xml:space="preserve"> you </w:t>
          </w:r>
          <w:proofErr w:type="gramStart"/>
          <w:r w:rsidRPr="00C24267">
            <w:rPr>
              <w:rFonts w:ascii="Open Sans" w:eastAsia="Open Sans" w:hAnsi="Open Sans" w:cs="Open Sans"/>
              <w:color w:val="000000" w:themeColor="text1"/>
            </w:rPr>
            <w:t>have</w:t>
          </w:r>
          <w:proofErr w:type="gramEnd"/>
          <w:r w:rsidRPr="00C24267">
            <w:rPr>
              <w:rFonts w:ascii="Open Sans" w:eastAsia="Open Sans" w:hAnsi="Open Sans" w:cs="Open Sans"/>
              <w:color w:val="000000" w:themeColor="text1"/>
            </w:rPr>
            <w:t xml:space="preserve"> a vehicle; however, you must have a valid driver’s license and/or the ability to arrange transportation to meetings in different parts of the region. MAPC provides support for travel, including</w:t>
          </w:r>
          <w:r w:rsidR="004218DA" w:rsidRPr="00C24267">
            <w:rPr>
              <w:rFonts w:ascii="Open Sans" w:eastAsia="Open Sans" w:hAnsi="Open Sans" w:cs="Open Sans"/>
              <w:color w:val="000000" w:themeColor="text1"/>
            </w:rPr>
            <w:t xml:space="preserve"> MBTA passes, </w:t>
          </w:r>
          <w:r w:rsidRPr="00C24267">
            <w:rPr>
              <w:rFonts w:ascii="Open Sans" w:eastAsia="Open Sans" w:hAnsi="Open Sans" w:cs="Open Sans"/>
              <w:color w:val="000000" w:themeColor="text1"/>
            </w:rPr>
            <w:t>a Zipcar account</w:t>
          </w:r>
          <w:r w:rsidR="008357B5" w:rsidRPr="00C24267">
            <w:rPr>
              <w:rFonts w:ascii="Open Sans" w:eastAsia="Open Sans" w:hAnsi="Open Sans" w:cs="Open Sans"/>
              <w:color w:val="000000" w:themeColor="text1"/>
            </w:rPr>
            <w:t xml:space="preserve"> and </w:t>
          </w:r>
          <w:proofErr w:type="spellStart"/>
          <w:r w:rsidR="008357B5" w:rsidRPr="00C24267">
            <w:rPr>
              <w:rFonts w:ascii="Open Sans" w:eastAsia="Open Sans" w:hAnsi="Open Sans" w:cs="Open Sans"/>
              <w:color w:val="000000" w:themeColor="text1"/>
            </w:rPr>
            <w:t>BlueBikes</w:t>
          </w:r>
          <w:proofErr w:type="spellEnd"/>
          <w:r w:rsidR="008357B5" w:rsidRPr="00C24267">
            <w:rPr>
              <w:rFonts w:ascii="Open Sans" w:eastAsia="Open Sans" w:hAnsi="Open Sans" w:cs="Open Sans"/>
              <w:color w:val="000000" w:themeColor="text1"/>
            </w:rPr>
            <w:t xml:space="preserve"> membership</w:t>
          </w:r>
          <w:r w:rsidRPr="00C24267">
            <w:rPr>
              <w:rFonts w:ascii="Open Sans" w:eastAsia="Open Sans" w:hAnsi="Open Sans" w:cs="Open Sans"/>
              <w:color w:val="000000" w:themeColor="text1"/>
            </w:rPr>
            <w:t xml:space="preserve">. </w:t>
          </w:r>
        </w:p>
      </w:sdtContent>
    </w:sdt>
    <w:sdt>
      <w:sdtPr>
        <w:rPr>
          <w:rFonts w:ascii="Open Sans" w:hAnsi="Open Sans" w:cs="Open Sans"/>
          <w:b/>
          <w:bCs/>
          <w:color w:val="004A91"/>
        </w:rPr>
        <w:id w:val="-1011983675"/>
        <w:lock w:val="sdtLocked"/>
        <w:placeholder>
          <w:docPart w:val="DefaultPlaceholder_1081868574"/>
        </w:placeholder>
        <w15:appearance w15:val="hidden"/>
      </w:sdtPr>
      <w:sdtContent>
        <w:p w14:paraId="5949AE73" w14:textId="77777777" w:rsidR="00322E1E" w:rsidRDefault="00322E1E">
          <w:pPr>
            <w:rPr>
              <w:rFonts w:ascii="Open Sans" w:hAnsi="Open Sans" w:cs="Open Sans"/>
              <w:b/>
              <w:bCs/>
              <w:color w:val="004A91"/>
            </w:rPr>
          </w:pPr>
        </w:p>
        <w:p w14:paraId="33FFFEE7" w14:textId="494AE540" w:rsidR="00A0571C" w:rsidRPr="001E0165" w:rsidRDefault="001E0165">
          <w:pPr>
            <w:rPr>
              <w:rFonts w:ascii="Open Sans" w:hAnsi="Open Sans" w:cs="Open Sans"/>
              <w:b/>
              <w:color w:val="004A91"/>
            </w:rPr>
          </w:pPr>
          <w:r w:rsidRPr="5DB03D5E">
            <w:rPr>
              <w:rFonts w:ascii="Open Sans" w:hAnsi="Open Sans" w:cs="Open Sans"/>
              <w:b/>
              <w:bCs/>
              <w:color w:val="004A91"/>
            </w:rPr>
            <w:t>QUALIFICATIONS</w:t>
          </w:r>
        </w:p>
      </w:sdtContent>
    </w:sdt>
    <w:sdt>
      <w:sdtPr>
        <w:rPr>
          <w:rFonts w:ascii="Open Sans" w:hAnsi="Open Sans" w:cs="Open Sans"/>
          <w:b/>
          <w:bCs/>
        </w:rPr>
        <w:id w:val="-2009580438"/>
        <w:placeholder>
          <w:docPart w:val="DefaultPlaceholder_1081868574"/>
        </w:placeholder>
      </w:sdtPr>
      <w:sdtEndPr>
        <w:rPr>
          <w:rFonts w:asciiTheme="minorHAnsi" w:hAnsiTheme="minorHAnsi" w:cstheme="minorBidi"/>
          <w:b w:val="0"/>
          <w:bCs w:val="0"/>
        </w:rPr>
      </w:sdtEndPr>
      <w:sdtContent>
        <w:p w14:paraId="2E6EE438" w14:textId="77777777" w:rsidR="00C24267" w:rsidRPr="00C24267" w:rsidRDefault="00C24267" w:rsidP="00C24267">
          <w:pPr>
            <w:rPr>
              <w:rFonts w:ascii="Open Sans" w:eastAsia="Open Sans" w:hAnsi="Open Sans" w:cs="Open Sans"/>
            </w:rPr>
          </w:pPr>
          <w:r w:rsidRPr="00C24267">
            <w:rPr>
              <w:rFonts w:ascii="Open Sans" w:eastAsia="Open Sans" w:hAnsi="Open Sans" w:cs="Open Sans"/>
            </w:rPr>
            <w:t xml:space="preserve">Candidates for this position should have a </w:t>
          </w:r>
          <w:proofErr w:type="gramStart"/>
          <w:r w:rsidRPr="00C24267">
            <w:rPr>
              <w:rFonts w:ascii="Open Sans" w:eastAsia="Open Sans" w:hAnsi="Open Sans" w:cs="Open Sans"/>
            </w:rPr>
            <w:t>Bachelor’s degree in public administration</w:t>
          </w:r>
          <w:proofErr w:type="gramEnd"/>
          <w:r w:rsidRPr="00C24267">
            <w:rPr>
              <w:rFonts w:ascii="Open Sans" w:eastAsia="Open Sans" w:hAnsi="Open Sans" w:cs="Open Sans"/>
            </w:rPr>
            <w:t>, public policy, city and regional planning, government management, or a related field and a minimum of 2 years of relevant work experience </w:t>
          </w:r>
          <w:r w:rsidRPr="00C24267">
            <w:rPr>
              <w:rFonts w:ascii="Open Sans" w:eastAsia="Open Sans" w:hAnsi="Open Sans" w:cs="Open Sans"/>
              <w:b/>
              <w:bCs/>
              <w:u w:val="single"/>
            </w:rPr>
            <w:t>OR </w:t>
          </w:r>
          <w:r w:rsidRPr="00C24267">
            <w:rPr>
              <w:rFonts w:ascii="Open Sans" w:eastAsia="Open Sans" w:hAnsi="Open Sans" w:cs="Open Sans"/>
            </w:rPr>
            <w:t xml:space="preserve">a </w:t>
          </w:r>
          <w:proofErr w:type="gramStart"/>
          <w:r w:rsidRPr="00C24267">
            <w:rPr>
              <w:rFonts w:ascii="Open Sans" w:eastAsia="Open Sans" w:hAnsi="Open Sans" w:cs="Open Sans"/>
            </w:rPr>
            <w:t>Master’s degree in public administration</w:t>
          </w:r>
          <w:proofErr w:type="gramEnd"/>
          <w:r w:rsidRPr="00C24267">
            <w:rPr>
              <w:rFonts w:ascii="Open Sans" w:eastAsia="Open Sans" w:hAnsi="Open Sans" w:cs="Open Sans"/>
            </w:rPr>
            <w:t>, public policy, city and regional planning, government management, or a related field and 1 year of relevant work experience.</w:t>
          </w:r>
        </w:p>
        <w:p w14:paraId="26CFE2BB" w14:textId="5CB151D3" w:rsidR="001E0165" w:rsidRPr="001E0165" w:rsidRDefault="001E0165" w:rsidP="001E0165">
          <w:pPr>
            <w:rPr>
              <w:rFonts w:ascii="Open Sans" w:hAnsi="Open Sans" w:cs="Open Sans"/>
              <w:b/>
            </w:rPr>
          </w:pPr>
          <w:r w:rsidRPr="001E0165">
            <w:rPr>
              <w:rFonts w:ascii="Open Sans" w:hAnsi="Open Sans" w:cs="Open Sans"/>
              <w:b/>
            </w:rPr>
            <w:lastRenderedPageBreak/>
            <w:t>Successful candidates for this position will demonstrate all or most of the following:</w:t>
          </w:r>
        </w:p>
        <w:p w14:paraId="5417900F" w14:textId="77777777" w:rsidR="005D0F98" w:rsidRPr="005D0F98" w:rsidRDefault="005D0F98" w:rsidP="005D0F98">
          <w:pPr>
            <w:numPr>
              <w:ilvl w:val="0"/>
              <w:numId w:val="6"/>
            </w:numPr>
            <w:rPr>
              <w:rFonts w:ascii="Open Sans" w:hAnsi="Open Sans" w:cs="Open Sans"/>
            </w:rPr>
          </w:pPr>
          <w:r w:rsidRPr="005D0F98">
            <w:rPr>
              <w:rFonts w:ascii="Open Sans" w:hAnsi="Open Sans" w:cs="Open Sans"/>
            </w:rPr>
            <w:t>Interest in learning about the workings and structure of Massachusetts local government, including finance, operations, procurement, and law (or comparable experience from another state); </w:t>
          </w:r>
        </w:p>
        <w:p w14:paraId="26FE5F53" w14:textId="77777777" w:rsidR="005D0F98" w:rsidRPr="005D0F98" w:rsidRDefault="005D0F98" w:rsidP="005D0F98">
          <w:pPr>
            <w:numPr>
              <w:ilvl w:val="0"/>
              <w:numId w:val="6"/>
            </w:numPr>
            <w:rPr>
              <w:rFonts w:ascii="Open Sans" w:hAnsi="Open Sans" w:cs="Open Sans"/>
            </w:rPr>
          </w:pPr>
          <w:r w:rsidRPr="005D0F98">
            <w:rPr>
              <w:rFonts w:ascii="Open Sans" w:hAnsi="Open Sans" w:cs="Open Sans"/>
            </w:rPr>
            <w:t>Demonstrated experience in some or all aspects of municipal service delivery, including municipal information technology infrastructure, public health services, public works, public safety, planning and development, and/or others; </w:t>
          </w:r>
        </w:p>
        <w:p w14:paraId="079BBEC2" w14:textId="77777777" w:rsidR="005D0F98" w:rsidRPr="005D0F98" w:rsidRDefault="005D0F98" w:rsidP="005D0F98">
          <w:pPr>
            <w:numPr>
              <w:ilvl w:val="0"/>
              <w:numId w:val="6"/>
            </w:numPr>
            <w:rPr>
              <w:rFonts w:ascii="Open Sans" w:hAnsi="Open Sans" w:cs="Open Sans"/>
            </w:rPr>
          </w:pPr>
          <w:r w:rsidRPr="005D0F98">
            <w:rPr>
              <w:rFonts w:ascii="Open Sans" w:hAnsi="Open Sans" w:cs="Open Sans"/>
            </w:rPr>
            <w:t>Strong communication, collaboration, and project management skills; </w:t>
          </w:r>
        </w:p>
        <w:p w14:paraId="7CF1D684" w14:textId="77777777" w:rsidR="005D0F98" w:rsidRPr="005D0F98" w:rsidRDefault="005D0F98" w:rsidP="005D0F98">
          <w:pPr>
            <w:numPr>
              <w:ilvl w:val="0"/>
              <w:numId w:val="6"/>
            </w:numPr>
            <w:rPr>
              <w:rFonts w:ascii="Open Sans" w:hAnsi="Open Sans" w:cs="Open Sans"/>
            </w:rPr>
          </w:pPr>
          <w:r w:rsidRPr="005D0F98">
            <w:rPr>
              <w:rFonts w:ascii="Open Sans" w:hAnsi="Open Sans" w:cs="Open Sans"/>
            </w:rPr>
            <w:t>Strong and efficient writing skills with the ability to write contract and procurement documents in a supportive environment and tailor other communications to a range of audiences; </w:t>
          </w:r>
        </w:p>
        <w:p w14:paraId="64BF6F13" w14:textId="77777777" w:rsidR="005D0F98" w:rsidRPr="005D0F98" w:rsidRDefault="005D0F98" w:rsidP="005D0F98">
          <w:pPr>
            <w:numPr>
              <w:ilvl w:val="0"/>
              <w:numId w:val="6"/>
            </w:numPr>
            <w:rPr>
              <w:rFonts w:ascii="Open Sans" w:hAnsi="Open Sans" w:cs="Open Sans"/>
            </w:rPr>
          </w:pPr>
          <w:r w:rsidRPr="005D0F98">
            <w:rPr>
              <w:rFonts w:ascii="Open Sans" w:hAnsi="Open Sans" w:cs="Open Sans"/>
            </w:rPr>
            <w:t>A professional demeanor and a positive “can do” attitude; </w:t>
          </w:r>
        </w:p>
        <w:p w14:paraId="1F15261D" w14:textId="77777777" w:rsidR="005D0F98" w:rsidRPr="005D0F98" w:rsidRDefault="005D0F98" w:rsidP="005D0F98">
          <w:pPr>
            <w:numPr>
              <w:ilvl w:val="0"/>
              <w:numId w:val="6"/>
            </w:numPr>
            <w:rPr>
              <w:rFonts w:ascii="Open Sans" w:hAnsi="Open Sans" w:cs="Open Sans"/>
            </w:rPr>
          </w:pPr>
          <w:r w:rsidRPr="005D0F98">
            <w:rPr>
              <w:rFonts w:ascii="Open Sans" w:hAnsi="Open Sans" w:cs="Open Sans"/>
            </w:rPr>
            <w:t>A task-oriented work ethic, attention to detail, ability to manage priorities, work independently, and meet deadlines; </w:t>
          </w:r>
        </w:p>
        <w:p w14:paraId="0C82C4C6" w14:textId="7D584348" w:rsidR="004218DA" w:rsidRPr="005D0F98" w:rsidRDefault="005D0F98" w:rsidP="005D0F98">
          <w:pPr>
            <w:numPr>
              <w:ilvl w:val="0"/>
              <w:numId w:val="6"/>
            </w:numPr>
            <w:rPr>
              <w:rFonts w:ascii="Open Sans" w:hAnsi="Open Sans" w:cs="Open Sans"/>
            </w:rPr>
          </w:pPr>
          <w:r w:rsidRPr="005D0F98">
            <w:rPr>
              <w:rFonts w:ascii="Open Sans" w:hAnsi="Open Sans" w:cs="Open Sans"/>
            </w:rPr>
            <w:t>Advanced computer skills including working with MS Word, MS Excel, MS Outlook and Adobe. </w:t>
          </w:r>
        </w:p>
      </w:sdtContent>
    </w:sdt>
    <w:p w14:paraId="03687067" w14:textId="15F9C2D0" w:rsidR="1E6AFC91" w:rsidRDefault="1E6AFC91" w:rsidP="1E6AFC91">
      <w:pPr>
        <w:rPr>
          <w:rFonts w:ascii="Open Sans" w:hAnsi="Open Sans" w:cs="Open Sans"/>
          <w:b/>
          <w:bCs/>
          <w:color w:val="004A91"/>
        </w:rPr>
      </w:pPr>
    </w:p>
    <w:p w14:paraId="56AD8869" w14:textId="01FFE14B" w:rsidR="00A0571C" w:rsidRPr="001E0165" w:rsidRDefault="00000000">
      <w:pPr>
        <w:rPr>
          <w:rFonts w:ascii="Open Sans" w:hAnsi="Open Sans" w:cs="Open Sans"/>
          <w:b/>
          <w:color w:val="004A91"/>
        </w:rPr>
      </w:pPr>
      <w:sdt>
        <w:sdtPr>
          <w:rPr>
            <w:rFonts w:ascii="Open Sans" w:hAnsi="Open Sans" w:cs="Open Sans"/>
            <w:b/>
            <w:color w:val="004A91"/>
          </w:rPr>
          <w:id w:val="-280962821"/>
          <w:lock w:val="sdtLocked"/>
          <w:placeholder>
            <w:docPart w:val="DefaultPlaceholder_1081868574"/>
          </w:placeholder>
          <w15:appearance w15:val="hidden"/>
        </w:sdtPr>
        <w:sdtContent>
          <w:r w:rsidR="001E0165">
            <w:rPr>
              <w:rFonts w:ascii="Open Sans" w:hAnsi="Open Sans" w:cs="Open Sans"/>
              <w:b/>
              <w:color w:val="004A91"/>
            </w:rPr>
            <w:t>SUPPLEMENTAL INFORMATION</w:t>
          </w:r>
          <w:r w:rsidR="001E0165" w:rsidRPr="001E0165">
            <w:rPr>
              <w:rFonts w:ascii="Open Sans" w:hAnsi="Open Sans" w:cs="Open Sans"/>
              <w:b/>
              <w:color w:val="004A91"/>
            </w:rPr>
            <w:t xml:space="preserve"> </w:t>
          </w:r>
        </w:sdtContent>
      </w:sdt>
    </w:p>
    <w:p w14:paraId="5A570FF7" w14:textId="77777777" w:rsidR="001E0165" w:rsidRDefault="00000000">
      <w:pPr>
        <w:rPr>
          <w:rFonts w:ascii="Open Sans" w:hAnsi="Open Sans" w:cs="Open Sans"/>
          <w:b/>
        </w:rPr>
      </w:pPr>
      <w:sdt>
        <w:sdtPr>
          <w:rPr>
            <w:rFonts w:ascii="Open Sans" w:hAnsi="Open Sans" w:cs="Open Sans"/>
            <w:b/>
          </w:rPr>
          <w:id w:val="-1862812385"/>
          <w:lock w:val="sdtLocked"/>
          <w:placeholder>
            <w:docPart w:val="DefaultPlaceholder_1081868574"/>
          </w:placeholder>
          <w15:appearance w15:val="hidden"/>
        </w:sdtPr>
        <w:sdtContent>
          <w:r w:rsidR="000F3544">
            <w:rPr>
              <w:rFonts w:ascii="Open Sans" w:hAnsi="Open Sans" w:cs="Open Sans"/>
              <w:b/>
            </w:rPr>
            <w:t>Compensation and Benefits:</w:t>
          </w:r>
        </w:sdtContent>
      </w:sdt>
      <w:r w:rsidR="000F3544">
        <w:rPr>
          <w:rFonts w:ascii="Open Sans" w:hAnsi="Open Sans" w:cs="Open Sans"/>
          <w:b/>
        </w:rPr>
        <w:t xml:space="preserve"> </w:t>
      </w:r>
    </w:p>
    <w:sdt>
      <w:sdtPr>
        <w:rPr>
          <w:rFonts w:ascii="Open Sans" w:hAnsi="Open Sans" w:cs="Open Sans"/>
        </w:rPr>
        <w:id w:val="-1035426490"/>
        <w:placeholder>
          <w:docPart w:val="DefaultPlaceholder_1081868574"/>
        </w:placeholder>
      </w:sdtPr>
      <w:sdtContent>
        <w:p w14:paraId="590C5F2E" w14:textId="7C583392" w:rsidR="000F3544" w:rsidRDefault="000F3544">
          <w:pPr>
            <w:rPr>
              <w:rFonts w:ascii="Open Sans" w:hAnsi="Open Sans" w:cs="Open Sans"/>
            </w:rPr>
          </w:pPr>
          <w:r w:rsidRPr="3C7CB4F6">
            <w:rPr>
              <w:rFonts w:ascii="Open Sans" w:hAnsi="Open Sans" w:cs="Open Sans"/>
            </w:rPr>
            <w:t xml:space="preserve">The salary ranges </w:t>
          </w:r>
          <w:r w:rsidRPr="00AA559D">
            <w:rPr>
              <w:rFonts w:ascii="Open Sans" w:hAnsi="Open Sans" w:cs="Open Sans"/>
            </w:rPr>
            <w:t xml:space="preserve">from </w:t>
          </w:r>
          <w:r w:rsidR="005D0F98" w:rsidRPr="00AA559D">
            <w:rPr>
              <w:rFonts w:ascii="Open Sans" w:hAnsi="Open Sans" w:cs="Open Sans"/>
              <w:b/>
              <w:bCs/>
            </w:rPr>
            <w:t>$68,000 - $78,000</w:t>
          </w:r>
          <w:r w:rsidRPr="00AA559D">
            <w:rPr>
              <w:rFonts w:ascii="Open Sans" w:hAnsi="Open Sans" w:cs="Open Sans"/>
              <w:b/>
              <w:bCs/>
            </w:rPr>
            <w:t xml:space="preserve"> </w:t>
          </w:r>
          <w:r w:rsidRPr="00AA559D">
            <w:rPr>
              <w:rFonts w:ascii="Open Sans" w:hAnsi="Open Sans" w:cs="Open Sans"/>
            </w:rPr>
            <w:t>depending</w:t>
          </w:r>
          <w:r w:rsidRPr="3C7CB4F6">
            <w:rPr>
              <w:rFonts w:ascii="Open Sans" w:hAnsi="Open Sans" w:cs="Open Sans"/>
            </w:rPr>
            <w:t xml:space="preserve"> on qualifications and experience. This is a full-time exempt position. MAPC offers excellent Massachusetts state employee benefits as well as a flexible, supportive, and family-friendly work environment and a commitment to continued professional development. </w:t>
          </w:r>
        </w:p>
      </w:sdtContent>
    </w:sdt>
    <w:sdt>
      <w:sdtPr>
        <w:rPr>
          <w:rFonts w:ascii="Open Sans" w:hAnsi="Open Sans" w:cs="Open Sans"/>
          <w:b/>
          <w:bCs/>
        </w:rPr>
        <w:id w:val="-1027095611"/>
        <w:lock w:val="sdtLocked"/>
        <w:placeholder>
          <w:docPart w:val="DefaultPlaceholder_1081868574"/>
        </w:placeholder>
        <w15:appearance w15:val="hidden"/>
      </w:sdtPr>
      <w:sdtContent>
        <w:p w14:paraId="4AAC497E" w14:textId="7AB668AF" w:rsidR="000F3544" w:rsidRPr="00322E1E" w:rsidRDefault="000F3544">
          <w:pPr>
            <w:rPr>
              <w:rFonts w:ascii="Open Sans" w:hAnsi="Open Sans" w:cs="Open Sans"/>
              <w:b/>
              <w:bCs/>
            </w:rPr>
          </w:pPr>
          <w:r w:rsidRPr="3C7CB4F6">
            <w:rPr>
              <w:rFonts w:ascii="Open Sans" w:hAnsi="Open Sans" w:cs="Open Sans"/>
              <w:b/>
              <w:bCs/>
            </w:rPr>
            <w:t xml:space="preserve">How to Apply: </w:t>
          </w:r>
        </w:p>
      </w:sdtContent>
    </w:sdt>
    <w:p w14:paraId="5F90E0D8" w14:textId="5EBF6924" w:rsidR="000F3544" w:rsidRPr="009109E4" w:rsidRDefault="00000000" w:rsidP="2E4A32AF">
      <w:pPr>
        <w:rPr>
          <w:rFonts w:ascii="Open Sans" w:hAnsi="Open Sans" w:cs="Open Sans"/>
          <w:b/>
          <w:bCs/>
          <w:color w:val="004A91"/>
        </w:rPr>
      </w:pPr>
      <w:sdt>
        <w:sdtPr>
          <w:rPr>
            <w:rFonts w:ascii="Open Sans" w:hAnsi="Open Sans" w:cs="Open Sans"/>
          </w:rPr>
          <w:id w:val="-770708900"/>
          <w:placeholder>
            <w:docPart w:val="DefaultPlaceholder_1081868574"/>
          </w:placeholder>
        </w:sdtPr>
        <w:sdtContent>
          <w:r w:rsidR="009109E4" w:rsidRPr="009109E4">
            <w:rPr>
              <w:rFonts w:ascii="Open Sans" w:hAnsi="Open Sans" w:cs="Open Sans"/>
              <w:shd w:val="clear" w:color="auto" w:fill="FFFFFF"/>
            </w:rPr>
            <w:t xml:space="preserve">Apply online at </w:t>
          </w:r>
          <w:hyperlink r:id="rId13" w:history="1">
            <w:r w:rsidR="009109E4" w:rsidRPr="009109E4">
              <w:rPr>
                <w:rStyle w:val="Hyperlink"/>
                <w:rFonts w:ascii="Open Sans" w:hAnsi="Open Sans" w:cs="Open Sans"/>
                <w:shd w:val="clear" w:color="auto" w:fill="FFFFFF"/>
              </w:rPr>
              <w:t>www.mapc.org/jobs</w:t>
            </w:r>
          </w:hyperlink>
          <w:r w:rsidR="009109E4" w:rsidRPr="009109E4">
            <w:rPr>
              <w:rFonts w:ascii="Open Sans" w:hAnsi="Open Sans" w:cs="Open Sans"/>
              <w:shd w:val="clear" w:color="auto" w:fill="FFFFFF"/>
            </w:rPr>
            <w:t xml:space="preserve">. The position is open until filled, and applications are reviewed on a rolling basis. Interested candidates should submit a cover letter and resume. Candidates selected </w:t>
          </w:r>
          <w:proofErr w:type="gramStart"/>
          <w:r w:rsidR="009109E4" w:rsidRPr="009109E4">
            <w:rPr>
              <w:rFonts w:ascii="Open Sans" w:hAnsi="Open Sans" w:cs="Open Sans"/>
              <w:shd w:val="clear" w:color="auto" w:fill="FFFFFF"/>
            </w:rPr>
            <w:t>to</w:t>
          </w:r>
          <w:proofErr w:type="gramEnd"/>
          <w:r w:rsidR="009109E4" w:rsidRPr="009109E4">
            <w:rPr>
              <w:rFonts w:ascii="Open Sans" w:hAnsi="Open Sans" w:cs="Open Sans"/>
              <w:shd w:val="clear" w:color="auto" w:fill="FFFFFF"/>
            </w:rPr>
            <w:t xml:space="preserve"> </w:t>
          </w:r>
          <w:proofErr w:type="gramStart"/>
          <w:r w:rsidR="009109E4" w:rsidRPr="009109E4">
            <w:rPr>
              <w:rFonts w:ascii="Open Sans" w:hAnsi="Open Sans" w:cs="Open Sans"/>
              <w:shd w:val="clear" w:color="auto" w:fill="FFFFFF"/>
            </w:rPr>
            <w:t>interview</w:t>
          </w:r>
          <w:proofErr w:type="gramEnd"/>
          <w:r w:rsidR="009109E4" w:rsidRPr="009109E4">
            <w:rPr>
              <w:rFonts w:ascii="Open Sans" w:hAnsi="Open Sans" w:cs="Open Sans"/>
              <w:shd w:val="clear" w:color="auto" w:fill="FFFFFF"/>
            </w:rPr>
            <w:t xml:space="preserve"> will be asked to submit three (3) references plus a sample of relevant writing or work product. Candidates must have legal authorization to work in the USA and a valid driver's license and/or the ability to arrange transportation to meetings in different parts of the region. MAPC participates in E-Verify, which is a federal program that helps us to determine work eligibility in the United States.</w:t>
          </w:r>
          <w:r w:rsidR="004218DA">
            <w:rPr>
              <w:rFonts w:ascii="Open Sans" w:hAnsi="Open Sans" w:cs="Open Sans"/>
              <w:shd w:val="clear" w:color="auto" w:fill="FFFFFF"/>
            </w:rPr>
            <w:t xml:space="preserve"> </w:t>
          </w:r>
          <w:r w:rsidR="009109E4" w:rsidRPr="009109E4">
            <w:rPr>
              <w:rFonts w:ascii="Open Sans" w:hAnsi="Open Sans" w:cs="Open Sans"/>
            </w:rPr>
            <w:br/>
          </w:r>
          <w:r w:rsidR="009109E4" w:rsidRPr="009109E4">
            <w:rPr>
              <w:rFonts w:ascii="Open Sans" w:hAnsi="Open Sans" w:cs="Open Sans"/>
            </w:rPr>
            <w:br/>
          </w:r>
          <w:r w:rsidR="52F61002" w:rsidRPr="4E3AA20A">
            <w:rPr>
              <w:rFonts w:ascii="Open Sans" w:eastAsia="Open Sans" w:hAnsi="Open Sans" w:cs="Open Sans"/>
            </w:rPr>
            <w:t xml:space="preserve">MAPC is an Equal Opportunity Employer. </w:t>
          </w:r>
          <w:r w:rsidR="009109E4" w:rsidRPr="009109E4">
            <w:rPr>
              <w:rFonts w:ascii="Open Sans" w:hAnsi="Open Sans" w:cs="Open Sans"/>
              <w:shd w:val="clear" w:color="auto" w:fill="FFFFFF"/>
            </w:rPr>
            <w:t xml:space="preserve">We believe that a staff with a range of perspectives, experiences, and skillsets strengthens our work. We are committed to building a more equitable workplace that allows staff with diverse backgrounds and </w:t>
          </w:r>
          <w:r w:rsidR="009109E4" w:rsidRPr="009109E4">
            <w:rPr>
              <w:rFonts w:ascii="Open Sans" w:hAnsi="Open Sans" w:cs="Open Sans"/>
              <w:shd w:val="clear" w:color="auto" w:fill="FFFFFF"/>
            </w:rPr>
            <w:lastRenderedPageBreak/>
            <w:t>identities to thrive, grow, and lead. For more information on MAPC’s culture of equity, see our  </w:t>
          </w:r>
          <w:hyperlink r:id="rId14" w:tgtFrame="_blank" w:history="1">
            <w:r w:rsidR="009109E4" w:rsidRPr="4E3AA20A">
              <w:rPr>
                <w:rStyle w:val="Hyperlink"/>
                <w:rFonts w:ascii="Open Sans" w:hAnsi="Open Sans" w:cs="Open Sans"/>
                <w:i/>
                <w:iCs/>
              </w:rPr>
              <w:t>Equity at MAPC</w:t>
            </w:r>
          </w:hyperlink>
          <w:r w:rsidR="009109E4" w:rsidRPr="009109E4">
            <w:rPr>
              <w:rFonts w:ascii="Open Sans" w:hAnsi="Open Sans" w:cs="Open Sans"/>
              <w:color w:val="4E4C4A"/>
              <w:shd w:val="clear" w:color="auto" w:fill="FFFFFF"/>
            </w:rPr>
            <w:t> </w:t>
          </w:r>
          <w:r w:rsidR="009109E4" w:rsidRPr="009109E4">
            <w:rPr>
              <w:rFonts w:ascii="Open Sans" w:hAnsi="Open Sans" w:cs="Open Sans"/>
              <w:shd w:val="clear" w:color="auto" w:fill="FFFFFF"/>
            </w:rPr>
            <w:t>page.</w:t>
          </w:r>
        </w:sdtContent>
      </w:sdt>
      <w:r w:rsidR="000F3544" w:rsidRPr="2E4A32AF">
        <w:rPr>
          <w:rFonts w:ascii="Open Sans" w:hAnsi="Open Sans" w:cs="Open Sans"/>
          <w:b/>
          <w:bCs/>
          <w:color w:val="004A91"/>
        </w:rPr>
        <w:t xml:space="preserve"> </w:t>
      </w:r>
    </w:p>
    <w:sectPr w:rsidR="000F3544" w:rsidRPr="009109E4" w:rsidSect="000F354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B27"/>
    <w:multiLevelType w:val="multilevel"/>
    <w:tmpl w:val="708C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684954"/>
    <w:multiLevelType w:val="hybridMultilevel"/>
    <w:tmpl w:val="4E96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E3396"/>
    <w:multiLevelType w:val="multilevel"/>
    <w:tmpl w:val="596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D4D41"/>
    <w:multiLevelType w:val="hybridMultilevel"/>
    <w:tmpl w:val="024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43E6B"/>
    <w:multiLevelType w:val="hybridMultilevel"/>
    <w:tmpl w:val="BF8A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9516D"/>
    <w:multiLevelType w:val="hybridMultilevel"/>
    <w:tmpl w:val="0560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772251">
    <w:abstractNumId w:val="4"/>
  </w:num>
  <w:num w:numId="2" w16cid:durableId="2120904913">
    <w:abstractNumId w:val="3"/>
  </w:num>
  <w:num w:numId="3" w16cid:durableId="270674768">
    <w:abstractNumId w:val="1"/>
  </w:num>
  <w:num w:numId="4" w16cid:durableId="1522040147">
    <w:abstractNumId w:val="0"/>
  </w:num>
  <w:num w:numId="5" w16cid:durableId="2032142518">
    <w:abstractNumId w:val="5"/>
  </w:num>
  <w:num w:numId="6" w16cid:durableId="1919094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1C"/>
    <w:rsid w:val="000C0087"/>
    <w:rsid w:val="000F3544"/>
    <w:rsid w:val="000F707B"/>
    <w:rsid w:val="001E0165"/>
    <w:rsid w:val="00322E1E"/>
    <w:rsid w:val="003C42E8"/>
    <w:rsid w:val="004218DA"/>
    <w:rsid w:val="00424786"/>
    <w:rsid w:val="00462700"/>
    <w:rsid w:val="004A178F"/>
    <w:rsid w:val="00567A4A"/>
    <w:rsid w:val="005D0F98"/>
    <w:rsid w:val="006110D4"/>
    <w:rsid w:val="00653AAF"/>
    <w:rsid w:val="006E0B1C"/>
    <w:rsid w:val="00731F64"/>
    <w:rsid w:val="007B535E"/>
    <w:rsid w:val="008357B5"/>
    <w:rsid w:val="00844DE8"/>
    <w:rsid w:val="00846286"/>
    <w:rsid w:val="00894AA3"/>
    <w:rsid w:val="008F3E5C"/>
    <w:rsid w:val="009109E4"/>
    <w:rsid w:val="0095614C"/>
    <w:rsid w:val="00977FF7"/>
    <w:rsid w:val="00A0571C"/>
    <w:rsid w:val="00A36972"/>
    <w:rsid w:val="00AA559D"/>
    <w:rsid w:val="00AB596A"/>
    <w:rsid w:val="00B03B8B"/>
    <w:rsid w:val="00BA4E99"/>
    <w:rsid w:val="00BE1E49"/>
    <w:rsid w:val="00BE5A3F"/>
    <w:rsid w:val="00C24267"/>
    <w:rsid w:val="00C33DEF"/>
    <w:rsid w:val="00D72B93"/>
    <w:rsid w:val="00EB19AF"/>
    <w:rsid w:val="02EDAC73"/>
    <w:rsid w:val="056D2352"/>
    <w:rsid w:val="05F4EC26"/>
    <w:rsid w:val="1058E5AA"/>
    <w:rsid w:val="1270F3B1"/>
    <w:rsid w:val="14DB39AE"/>
    <w:rsid w:val="1A564540"/>
    <w:rsid w:val="1AE94AE3"/>
    <w:rsid w:val="1B6764BB"/>
    <w:rsid w:val="1E547745"/>
    <w:rsid w:val="1E6AFC91"/>
    <w:rsid w:val="2248D498"/>
    <w:rsid w:val="247F8B9F"/>
    <w:rsid w:val="261B5C00"/>
    <w:rsid w:val="26D58672"/>
    <w:rsid w:val="2952FCC2"/>
    <w:rsid w:val="2DDFFC34"/>
    <w:rsid w:val="2E4A32AF"/>
    <w:rsid w:val="32494AC7"/>
    <w:rsid w:val="35052F73"/>
    <w:rsid w:val="38C60A51"/>
    <w:rsid w:val="39F5520C"/>
    <w:rsid w:val="3B580CC9"/>
    <w:rsid w:val="3C7CB4F6"/>
    <w:rsid w:val="40B2FCA6"/>
    <w:rsid w:val="411692F5"/>
    <w:rsid w:val="41FAF651"/>
    <w:rsid w:val="4200210D"/>
    <w:rsid w:val="457488A3"/>
    <w:rsid w:val="478313D9"/>
    <w:rsid w:val="49100398"/>
    <w:rsid w:val="49860126"/>
    <w:rsid w:val="4B7390D1"/>
    <w:rsid w:val="4E3AA20A"/>
    <w:rsid w:val="4E7CBBCE"/>
    <w:rsid w:val="507B60D1"/>
    <w:rsid w:val="52F61002"/>
    <w:rsid w:val="5AB19505"/>
    <w:rsid w:val="5DB03D5E"/>
    <w:rsid w:val="5DB4C556"/>
    <w:rsid w:val="63F3C4FF"/>
    <w:rsid w:val="6606D4E3"/>
    <w:rsid w:val="67870E09"/>
    <w:rsid w:val="6815EFD1"/>
    <w:rsid w:val="6B2A20DA"/>
    <w:rsid w:val="6F36852C"/>
    <w:rsid w:val="74ECF60D"/>
    <w:rsid w:val="78A567D8"/>
    <w:rsid w:val="7D3033F2"/>
    <w:rsid w:val="7F6F8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4B3B"/>
  <w15:chartTrackingRefBased/>
  <w15:docId w15:val="{54A6FBE0-0339-46B4-8265-8A733954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B1C"/>
    <w:rPr>
      <w:color w:val="0563C1" w:themeColor="hyperlink"/>
      <w:u w:val="single"/>
    </w:rPr>
  </w:style>
  <w:style w:type="paragraph" w:styleId="ListParagraph">
    <w:name w:val="List Paragraph"/>
    <w:basedOn w:val="Normal"/>
    <w:uiPriority w:val="34"/>
    <w:qFormat/>
    <w:rsid w:val="006E0B1C"/>
    <w:pPr>
      <w:ind w:left="720"/>
      <w:contextualSpacing/>
    </w:pPr>
  </w:style>
  <w:style w:type="character" w:styleId="PlaceholderText">
    <w:name w:val="Placeholder Text"/>
    <w:basedOn w:val="DefaultParagraphFont"/>
    <w:uiPriority w:val="99"/>
    <w:semiHidden/>
    <w:rsid w:val="00EB19AF"/>
    <w:rPr>
      <w:color w:val="808080"/>
    </w:rPr>
  </w:style>
  <w:style w:type="character" w:styleId="CommentReference">
    <w:name w:val="annotation reference"/>
    <w:basedOn w:val="DefaultParagraphFont"/>
    <w:uiPriority w:val="99"/>
    <w:semiHidden/>
    <w:unhideWhenUsed/>
    <w:rsid w:val="00EB19AF"/>
    <w:rPr>
      <w:sz w:val="16"/>
      <w:szCs w:val="16"/>
    </w:rPr>
  </w:style>
  <w:style w:type="paragraph" w:styleId="CommentText">
    <w:name w:val="annotation text"/>
    <w:basedOn w:val="Normal"/>
    <w:link w:val="CommentTextChar"/>
    <w:uiPriority w:val="99"/>
    <w:semiHidden/>
    <w:unhideWhenUsed/>
    <w:rsid w:val="00EB19AF"/>
    <w:pPr>
      <w:spacing w:line="240" w:lineRule="auto"/>
    </w:pPr>
    <w:rPr>
      <w:sz w:val="20"/>
      <w:szCs w:val="20"/>
    </w:rPr>
  </w:style>
  <w:style w:type="character" w:customStyle="1" w:styleId="CommentTextChar">
    <w:name w:val="Comment Text Char"/>
    <w:basedOn w:val="DefaultParagraphFont"/>
    <w:link w:val="CommentText"/>
    <w:uiPriority w:val="99"/>
    <w:semiHidden/>
    <w:rsid w:val="00EB19AF"/>
    <w:rPr>
      <w:sz w:val="20"/>
      <w:szCs w:val="20"/>
    </w:rPr>
  </w:style>
  <w:style w:type="paragraph" w:styleId="CommentSubject">
    <w:name w:val="annotation subject"/>
    <w:basedOn w:val="CommentText"/>
    <w:next w:val="CommentText"/>
    <w:link w:val="CommentSubjectChar"/>
    <w:uiPriority w:val="99"/>
    <w:semiHidden/>
    <w:unhideWhenUsed/>
    <w:rsid w:val="00EB19AF"/>
    <w:rPr>
      <w:b/>
      <w:bCs/>
    </w:rPr>
  </w:style>
  <w:style w:type="character" w:customStyle="1" w:styleId="CommentSubjectChar">
    <w:name w:val="Comment Subject Char"/>
    <w:basedOn w:val="CommentTextChar"/>
    <w:link w:val="CommentSubject"/>
    <w:uiPriority w:val="99"/>
    <w:semiHidden/>
    <w:rsid w:val="00EB19AF"/>
    <w:rPr>
      <w:b/>
      <w:bCs/>
      <w:sz w:val="20"/>
      <w:szCs w:val="20"/>
    </w:rPr>
  </w:style>
  <w:style w:type="paragraph" w:styleId="BalloonText">
    <w:name w:val="Balloon Text"/>
    <w:basedOn w:val="Normal"/>
    <w:link w:val="BalloonTextChar"/>
    <w:uiPriority w:val="99"/>
    <w:semiHidden/>
    <w:unhideWhenUsed/>
    <w:rsid w:val="00EB1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9AF"/>
    <w:rPr>
      <w:rFonts w:ascii="Segoe UI" w:hAnsi="Segoe UI" w:cs="Segoe UI"/>
      <w:sz w:val="18"/>
      <w:szCs w:val="18"/>
    </w:rPr>
  </w:style>
  <w:style w:type="character" w:styleId="Emphasis">
    <w:name w:val="Emphasis"/>
    <w:basedOn w:val="DefaultParagraphFont"/>
    <w:uiPriority w:val="20"/>
    <w:qFormat/>
    <w:rsid w:val="009109E4"/>
    <w:rPr>
      <w:i/>
      <w:iCs/>
    </w:rPr>
  </w:style>
  <w:style w:type="character" w:styleId="UnresolvedMention">
    <w:name w:val="Unresolved Mention"/>
    <w:basedOn w:val="DefaultParagraphFont"/>
    <w:uiPriority w:val="99"/>
    <w:semiHidden/>
    <w:unhideWhenUsed/>
    <w:rsid w:val="009109E4"/>
    <w:rPr>
      <w:color w:val="605E5C"/>
      <w:shd w:val="clear" w:color="auto" w:fill="E1DFDD"/>
    </w:rPr>
  </w:style>
  <w:style w:type="paragraph" w:styleId="Revision">
    <w:name w:val="Revision"/>
    <w:hidden/>
    <w:uiPriority w:val="99"/>
    <w:semiHidden/>
    <w:rsid w:val="004218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ernmentjobs.com/careers/map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pc.org/our-work/expertise/digital-equity/apartment-wi-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pc.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mapc.org/get-involved/metrocommon-205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mapc.org/get-involved/equity-at-map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999FD535-F2E2-4B9E-8B4A-BAFCA6B509B7}"/>
      </w:docPartPr>
      <w:docPartBody>
        <w:p w:rsidR="002C337D" w:rsidRDefault="00653AAF">
          <w:r w:rsidRPr="00F07D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AF"/>
    <w:rsid w:val="001D12C4"/>
    <w:rsid w:val="002472BC"/>
    <w:rsid w:val="002808F8"/>
    <w:rsid w:val="002C337D"/>
    <w:rsid w:val="003C2A0D"/>
    <w:rsid w:val="00572661"/>
    <w:rsid w:val="00653AAF"/>
    <w:rsid w:val="0085273B"/>
    <w:rsid w:val="008F3E5C"/>
    <w:rsid w:val="00CA03B8"/>
    <w:rsid w:val="00E13C77"/>
    <w:rsid w:val="00EC3580"/>
    <w:rsid w:val="00F8190C"/>
    <w:rsid w:val="00FA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2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E939B2701F34AAB3D8024A4166AA6" ma:contentTypeVersion="18" ma:contentTypeDescription="Create a new document." ma:contentTypeScope="" ma:versionID="5b76c693b99666a6e4f54f2b5d5bb90f">
  <xsd:schema xmlns:xsd="http://www.w3.org/2001/XMLSchema" xmlns:xs="http://www.w3.org/2001/XMLSchema" xmlns:p="http://schemas.microsoft.com/office/2006/metadata/properties" xmlns:ns2="7e245825-fe00-44cb-a130-bcb3cdd41a9c" xmlns:ns3="b011d414-3260-4405-908a-95aeb116e249" targetNamespace="http://schemas.microsoft.com/office/2006/metadata/properties" ma:root="true" ma:fieldsID="fef4dfc7dd50eb80088ee8b107018320" ns2:_="" ns3:_="">
    <xsd:import namespace="7e245825-fe00-44cb-a130-bcb3cdd41a9c"/>
    <xsd:import namespace="b011d414-3260-4405-908a-95aeb116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5825-fe00-44cb-a130-bcb3cdd4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11d414-3260-4405-908a-95aeb116e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104142-1c0d-4dfc-abec-856907104ed4}" ma:internalName="TaxCatchAll" ma:showField="CatchAllData" ma:web="b011d414-3260-4405-908a-95aeb116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245825-fe00-44cb-a130-bcb3cdd41a9c">
      <Terms xmlns="http://schemas.microsoft.com/office/infopath/2007/PartnerControls"/>
    </lcf76f155ced4ddcb4097134ff3c332f>
    <TaxCatchAll xmlns="b011d414-3260-4405-908a-95aeb116e249" xsi:nil="true"/>
  </documentManagement>
</p:properties>
</file>

<file path=customXml/itemProps1.xml><?xml version="1.0" encoding="utf-8"?>
<ds:datastoreItem xmlns:ds="http://schemas.openxmlformats.org/officeDocument/2006/customXml" ds:itemID="{5C6EA249-0CCD-46AE-95AE-2BE408D3F201}">
  <ds:schemaRefs>
    <ds:schemaRef ds:uri="http://schemas.openxmlformats.org/officeDocument/2006/bibliography"/>
  </ds:schemaRefs>
</ds:datastoreItem>
</file>

<file path=customXml/itemProps2.xml><?xml version="1.0" encoding="utf-8"?>
<ds:datastoreItem xmlns:ds="http://schemas.openxmlformats.org/officeDocument/2006/customXml" ds:itemID="{1DAE8FD4-A151-498B-81C8-954B9E8F2D87}">
  <ds:schemaRefs>
    <ds:schemaRef ds:uri="http://schemas.microsoft.com/sharepoint/v3/contenttype/forms"/>
  </ds:schemaRefs>
</ds:datastoreItem>
</file>

<file path=customXml/itemProps3.xml><?xml version="1.0" encoding="utf-8"?>
<ds:datastoreItem xmlns:ds="http://schemas.openxmlformats.org/officeDocument/2006/customXml" ds:itemID="{80B7B81B-116A-43DB-950C-425136DB7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5825-fe00-44cb-a130-bcb3cdd41a9c"/>
    <ds:schemaRef ds:uri="b011d414-3260-4405-908a-95aeb116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B5781-64DF-4A92-B86B-F47ABFFA61D1}">
  <ds:schemaRefs>
    <ds:schemaRef ds:uri="http://schemas.microsoft.com/office/2006/metadata/properties"/>
    <ds:schemaRef ds:uri="http://schemas.microsoft.com/office/infopath/2007/PartnerControls"/>
    <ds:schemaRef ds:uri="7e245825-fe00-44cb-a130-bcb3cdd41a9c"/>
    <ds:schemaRef ds:uri="b011d414-3260-4405-908a-95aeb116e249"/>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Metropolitan Area Planning Council</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Harmon-Freeman, Elise</dc:creator>
  <cp:keywords/>
  <dc:description/>
  <cp:lastModifiedBy>Banda, Julie</cp:lastModifiedBy>
  <cp:revision>4</cp:revision>
  <dcterms:created xsi:type="dcterms:W3CDTF">2025-07-02T16:44:00Z</dcterms:created>
  <dcterms:modified xsi:type="dcterms:W3CDTF">2025-07-02T17:26:00Z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0x010100061E939B2701F34AAB3D8024A4166AA6</vt:lpwstr>
  </property>
  <property fmtid="{D5CDD505-2E9C-101B-9397-08002B2CF9AE}" pid="3" name="MediaServiceImageTags">
    <vt:lpwstr/>
  </property>
</Properties>
</file>